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FA" w:rsidRDefault="007F72C1" w:rsidP="0048117C">
      <w:pPr>
        <w:jc w:val="center"/>
        <w:rPr>
          <w:b/>
          <w:sz w:val="26"/>
          <w:szCs w:val="26"/>
        </w:rPr>
      </w:pPr>
      <w:bookmarkStart w:id="0" w:name="_GoBack"/>
      <w:r w:rsidRPr="00172CAD"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-26035</wp:posOffset>
            </wp:positionV>
            <wp:extent cx="1223010" cy="1244600"/>
            <wp:effectExtent l="38100" t="38100" r="34290" b="3175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" t="2612" r="48773" b="2706"/>
                    <a:stretch/>
                  </pic:blipFill>
                  <pic:spPr bwMode="auto">
                    <a:xfrm>
                      <a:off x="0" y="0"/>
                      <a:ext cx="1223010" cy="1244600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740FA" w:rsidRPr="001740FA">
        <w:rPr>
          <w:b/>
          <w:sz w:val="26"/>
          <w:szCs w:val="26"/>
        </w:rPr>
        <w:t>Федеральная служба государственной статистики</w:t>
      </w:r>
    </w:p>
    <w:p w:rsidR="00495F99" w:rsidRPr="001740FA" w:rsidRDefault="00495F99" w:rsidP="001740FA">
      <w:pPr>
        <w:spacing w:before="120"/>
        <w:jc w:val="center"/>
        <w:rPr>
          <w:b/>
          <w:sz w:val="26"/>
          <w:szCs w:val="26"/>
        </w:rPr>
      </w:pPr>
      <w:r w:rsidRPr="001740FA">
        <w:rPr>
          <w:b/>
          <w:sz w:val="26"/>
          <w:szCs w:val="26"/>
        </w:rPr>
        <w:t>Территориа</w:t>
      </w:r>
      <w:r w:rsidR="00426D2C">
        <w:rPr>
          <w:b/>
          <w:sz w:val="26"/>
          <w:szCs w:val="26"/>
        </w:rPr>
        <w:t xml:space="preserve">льный орган Федеральной службы </w:t>
      </w:r>
      <w:r w:rsidRPr="001740FA">
        <w:rPr>
          <w:b/>
          <w:sz w:val="26"/>
          <w:szCs w:val="26"/>
        </w:rPr>
        <w:t>государственной</w:t>
      </w:r>
    </w:p>
    <w:p w:rsidR="00495F99" w:rsidRDefault="00495F99" w:rsidP="0048117C">
      <w:pPr>
        <w:jc w:val="center"/>
        <w:rPr>
          <w:b/>
          <w:sz w:val="26"/>
          <w:szCs w:val="26"/>
        </w:rPr>
      </w:pPr>
      <w:r w:rsidRPr="001740FA">
        <w:rPr>
          <w:b/>
          <w:sz w:val="26"/>
          <w:szCs w:val="26"/>
        </w:rPr>
        <w:t xml:space="preserve">статистики по </w:t>
      </w:r>
      <w:r w:rsidR="00B8383E" w:rsidRPr="001740FA">
        <w:rPr>
          <w:b/>
          <w:sz w:val="26"/>
          <w:szCs w:val="26"/>
        </w:rPr>
        <w:t>Тульс</w:t>
      </w:r>
      <w:r w:rsidRPr="001740FA">
        <w:rPr>
          <w:b/>
          <w:sz w:val="26"/>
          <w:szCs w:val="26"/>
        </w:rPr>
        <w:t xml:space="preserve">кой области </w:t>
      </w:r>
    </w:p>
    <w:p w:rsidR="00FD66B0" w:rsidRPr="002D48DA" w:rsidRDefault="00FD66B0" w:rsidP="00FD66B0">
      <w:pPr>
        <w:spacing w:before="120"/>
        <w:jc w:val="center"/>
        <w:rPr>
          <w:b/>
          <w:sz w:val="26"/>
          <w:szCs w:val="26"/>
        </w:rPr>
      </w:pPr>
      <w:r w:rsidRPr="002D48DA">
        <w:rPr>
          <w:b/>
          <w:sz w:val="26"/>
          <w:szCs w:val="26"/>
        </w:rPr>
        <w:t xml:space="preserve">Научно-исследовательский институт военной </w:t>
      </w:r>
      <w:proofErr w:type="gramStart"/>
      <w:r w:rsidRPr="002D48DA">
        <w:rPr>
          <w:b/>
          <w:sz w:val="26"/>
          <w:szCs w:val="26"/>
        </w:rPr>
        <w:t xml:space="preserve">истории Военной академии Генерального штаба </w:t>
      </w:r>
      <w:r w:rsidRPr="002D48DA">
        <w:rPr>
          <w:b/>
          <w:sz w:val="26"/>
          <w:szCs w:val="26"/>
        </w:rPr>
        <w:br/>
        <w:t>Вооруж</w:t>
      </w:r>
      <w:r w:rsidR="002605A6">
        <w:rPr>
          <w:b/>
          <w:sz w:val="26"/>
          <w:szCs w:val="26"/>
        </w:rPr>
        <w:t>е</w:t>
      </w:r>
      <w:r w:rsidRPr="002D48DA">
        <w:rPr>
          <w:b/>
          <w:sz w:val="26"/>
          <w:szCs w:val="26"/>
        </w:rPr>
        <w:t>нных Сил Российской Федерации</w:t>
      </w:r>
      <w:proofErr w:type="gramEnd"/>
    </w:p>
    <w:p w:rsidR="00304467" w:rsidRPr="001740FA" w:rsidRDefault="00304467" w:rsidP="00304467">
      <w:pPr>
        <w:spacing w:before="120"/>
        <w:jc w:val="center"/>
        <w:rPr>
          <w:b/>
          <w:sz w:val="26"/>
          <w:szCs w:val="26"/>
        </w:rPr>
      </w:pPr>
      <w:r w:rsidRPr="001740FA">
        <w:rPr>
          <w:b/>
          <w:sz w:val="26"/>
          <w:szCs w:val="26"/>
        </w:rPr>
        <w:t>Федеральное государственное бюджетное образовательное учреждение высшего образования «Тульский государственный университет»</w:t>
      </w:r>
    </w:p>
    <w:p w:rsidR="00304467" w:rsidRDefault="00304467" w:rsidP="00304467">
      <w:pPr>
        <w:spacing w:before="120"/>
        <w:jc w:val="center"/>
        <w:rPr>
          <w:b/>
          <w:sz w:val="26"/>
          <w:szCs w:val="26"/>
        </w:rPr>
      </w:pPr>
      <w:r w:rsidRPr="001740FA">
        <w:rPr>
          <w:b/>
          <w:sz w:val="26"/>
          <w:szCs w:val="26"/>
        </w:rPr>
        <w:t xml:space="preserve">Федеральное государственное бюджетное образовательное учреждение высшего образования «Тульский государственный педагогический университет </w:t>
      </w:r>
      <w:r w:rsidRPr="001740FA">
        <w:rPr>
          <w:b/>
          <w:sz w:val="26"/>
          <w:szCs w:val="26"/>
        </w:rPr>
        <w:br/>
        <w:t>им. Л.Н. Толстого»</w:t>
      </w:r>
    </w:p>
    <w:p w:rsidR="00304467" w:rsidRPr="00926C63" w:rsidRDefault="00304467" w:rsidP="00304467">
      <w:pPr>
        <w:spacing w:before="120"/>
        <w:jc w:val="center"/>
        <w:rPr>
          <w:b/>
          <w:sz w:val="26"/>
          <w:szCs w:val="26"/>
        </w:rPr>
      </w:pPr>
      <w:r w:rsidRPr="00926C63">
        <w:rPr>
          <w:b/>
          <w:sz w:val="26"/>
          <w:szCs w:val="26"/>
        </w:rPr>
        <w:t>Федеральное государственное бюджетное учреждение культуры «Тульский государственный музей оружия»</w:t>
      </w:r>
    </w:p>
    <w:p w:rsidR="001740FA" w:rsidRDefault="001740FA" w:rsidP="001740FA">
      <w:pPr>
        <w:spacing w:before="120"/>
        <w:jc w:val="center"/>
        <w:rPr>
          <w:b/>
          <w:sz w:val="26"/>
          <w:szCs w:val="26"/>
        </w:rPr>
      </w:pPr>
      <w:r w:rsidRPr="001740FA">
        <w:rPr>
          <w:b/>
          <w:sz w:val="26"/>
          <w:szCs w:val="26"/>
        </w:rPr>
        <w:t>Тульское региональное отделение Общероссийской общественно-государственной организации «Российское военно-историческое общество»</w:t>
      </w:r>
    </w:p>
    <w:p w:rsidR="00363C68" w:rsidRPr="001740FA" w:rsidRDefault="00363C68" w:rsidP="001740FA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63C68">
        <w:rPr>
          <w:b/>
          <w:sz w:val="26"/>
          <w:szCs w:val="26"/>
        </w:rPr>
        <w:t>тделени</w:t>
      </w:r>
      <w:r>
        <w:rPr>
          <w:b/>
          <w:sz w:val="26"/>
          <w:szCs w:val="26"/>
        </w:rPr>
        <w:t>е</w:t>
      </w:r>
      <w:r w:rsidRPr="00363C68">
        <w:rPr>
          <w:b/>
          <w:sz w:val="26"/>
          <w:szCs w:val="26"/>
        </w:rPr>
        <w:t xml:space="preserve"> Российского исторического общества в Тул</w:t>
      </w:r>
      <w:r w:rsidR="00733A78">
        <w:rPr>
          <w:b/>
          <w:sz w:val="26"/>
          <w:szCs w:val="26"/>
        </w:rPr>
        <w:t>ьской области</w:t>
      </w:r>
      <w:r w:rsidRPr="00363C68">
        <w:rPr>
          <w:b/>
          <w:sz w:val="26"/>
          <w:szCs w:val="26"/>
        </w:rPr>
        <w:t> </w:t>
      </w:r>
    </w:p>
    <w:p w:rsidR="00926C63" w:rsidRPr="00926C63" w:rsidRDefault="00A24F6D" w:rsidP="00926C63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Гражданская инициатива</w:t>
      </w:r>
      <w:r w:rsidR="00926C63" w:rsidRPr="00926C63">
        <w:rPr>
          <w:b/>
          <w:sz w:val="26"/>
          <w:szCs w:val="26"/>
        </w:rPr>
        <w:t xml:space="preserve"> </w:t>
      </w:r>
      <w:r w:rsidR="00926C63">
        <w:rPr>
          <w:b/>
          <w:sz w:val="26"/>
          <w:szCs w:val="26"/>
        </w:rPr>
        <w:t>«</w:t>
      </w:r>
      <w:r w:rsidR="00926C63" w:rsidRPr="00926C63">
        <w:rPr>
          <w:b/>
          <w:sz w:val="26"/>
          <w:szCs w:val="26"/>
        </w:rPr>
        <w:t>Бессмертн</w:t>
      </w:r>
      <w:r>
        <w:rPr>
          <w:b/>
          <w:sz w:val="26"/>
          <w:szCs w:val="26"/>
        </w:rPr>
        <w:t>ый</w:t>
      </w:r>
      <w:r w:rsidR="00926C63" w:rsidRPr="00926C63">
        <w:rPr>
          <w:b/>
          <w:sz w:val="26"/>
          <w:szCs w:val="26"/>
        </w:rPr>
        <w:t xml:space="preserve"> полк</w:t>
      </w:r>
      <w:r w:rsidR="00926C63">
        <w:rPr>
          <w:b/>
          <w:sz w:val="26"/>
          <w:szCs w:val="26"/>
        </w:rPr>
        <w:t>»</w:t>
      </w:r>
      <w:r w:rsidR="00926C63" w:rsidRPr="00926C63">
        <w:rPr>
          <w:b/>
          <w:sz w:val="26"/>
          <w:szCs w:val="26"/>
        </w:rPr>
        <w:t xml:space="preserve"> в </w:t>
      </w:r>
      <w:r>
        <w:rPr>
          <w:b/>
          <w:sz w:val="26"/>
          <w:szCs w:val="26"/>
        </w:rPr>
        <w:t xml:space="preserve">Туле и </w:t>
      </w:r>
      <w:r w:rsidR="00926C63" w:rsidRPr="00926C63">
        <w:rPr>
          <w:b/>
          <w:sz w:val="26"/>
          <w:szCs w:val="26"/>
        </w:rPr>
        <w:t>Тульской области</w:t>
      </w:r>
    </w:p>
    <w:p w:rsidR="00E425CF" w:rsidRDefault="00E425CF" w:rsidP="00071804">
      <w:pPr>
        <w:ind w:firstLine="425"/>
        <w:jc w:val="both"/>
        <w:rPr>
          <w:sz w:val="28"/>
          <w:szCs w:val="28"/>
        </w:rPr>
      </w:pPr>
    </w:p>
    <w:p w:rsidR="00A24F6D" w:rsidRDefault="00A24F6D" w:rsidP="0007180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1740FA" w:rsidRPr="001740FA" w:rsidRDefault="001740FA" w:rsidP="001740FA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1740FA">
        <w:rPr>
          <w:rFonts w:eastAsiaTheme="minorHAnsi"/>
          <w:b/>
          <w:bCs/>
          <w:color w:val="000000"/>
          <w:sz w:val="28"/>
          <w:szCs w:val="28"/>
          <w:lang w:eastAsia="en-US"/>
        </w:rPr>
        <w:t>ИНФОРМАЦИОННОЕ ПИСЬМО</w:t>
      </w:r>
    </w:p>
    <w:p w:rsidR="001740FA" w:rsidRPr="00A916CE" w:rsidRDefault="001740FA" w:rsidP="001740FA">
      <w:pPr>
        <w:spacing w:line="300" w:lineRule="auto"/>
        <w:jc w:val="center"/>
        <w:rPr>
          <w:color w:val="FF0000"/>
          <w:sz w:val="28"/>
          <w:szCs w:val="28"/>
        </w:rPr>
      </w:pPr>
      <w:r w:rsidRPr="00A916CE">
        <w:rPr>
          <w:rFonts w:eastAsiaTheme="minorHAnsi"/>
          <w:b/>
          <w:bCs/>
          <w:color w:val="000000"/>
          <w:sz w:val="28"/>
          <w:szCs w:val="28"/>
          <w:lang w:eastAsia="en-US"/>
        </w:rPr>
        <w:t>Уважаемые коллеги!</w:t>
      </w:r>
    </w:p>
    <w:p w:rsidR="001740FA" w:rsidRPr="001740FA" w:rsidRDefault="001740FA" w:rsidP="001740F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740FA" w:rsidRPr="00A916CE" w:rsidRDefault="001740FA" w:rsidP="00071804">
      <w:pPr>
        <w:spacing w:line="288" w:lineRule="auto"/>
        <w:ind w:firstLine="425"/>
        <w:jc w:val="both"/>
        <w:rPr>
          <w:sz w:val="28"/>
          <w:szCs w:val="28"/>
        </w:rPr>
      </w:pPr>
      <w:r w:rsidRPr="00A916CE">
        <w:rPr>
          <w:rFonts w:eastAsiaTheme="minorHAnsi"/>
          <w:color w:val="000000"/>
          <w:sz w:val="28"/>
          <w:szCs w:val="28"/>
          <w:lang w:eastAsia="en-US"/>
        </w:rPr>
        <w:t xml:space="preserve">Приглашаем Вас принять участие в работе </w:t>
      </w:r>
      <w:r w:rsidR="005E1511">
        <w:rPr>
          <w:rFonts w:eastAsiaTheme="minorHAnsi"/>
          <w:color w:val="000000"/>
          <w:sz w:val="28"/>
          <w:szCs w:val="28"/>
          <w:lang w:eastAsia="en-US"/>
        </w:rPr>
        <w:t>Н</w:t>
      </w:r>
      <w:r w:rsidRPr="00A916CE">
        <w:rPr>
          <w:rFonts w:eastAsiaTheme="minorHAnsi"/>
          <w:bCs/>
          <w:color w:val="000000"/>
          <w:sz w:val="28"/>
          <w:szCs w:val="28"/>
          <w:lang w:eastAsia="en-US"/>
        </w:rPr>
        <w:t>аучно-практической конференции</w:t>
      </w:r>
      <w:r w:rsidRPr="00A916CE">
        <w:rPr>
          <w:sz w:val="28"/>
          <w:szCs w:val="28"/>
        </w:rPr>
        <w:t>, посвященной 85-летию Тульской оборонительной операции</w:t>
      </w:r>
      <w:r w:rsidR="000567D0">
        <w:rPr>
          <w:sz w:val="28"/>
          <w:szCs w:val="28"/>
        </w:rPr>
        <w:t xml:space="preserve"> </w:t>
      </w:r>
      <w:r w:rsidR="005E1511">
        <w:rPr>
          <w:sz w:val="28"/>
          <w:szCs w:val="28"/>
        </w:rPr>
        <w:br/>
      </w:r>
      <w:r w:rsidR="000567D0">
        <w:rPr>
          <w:sz w:val="28"/>
          <w:szCs w:val="28"/>
        </w:rPr>
        <w:t>и 50-летию присвоения Туле почетного звания «Город-герой»</w:t>
      </w:r>
      <w:r w:rsidRPr="00A916CE">
        <w:rPr>
          <w:sz w:val="28"/>
          <w:szCs w:val="28"/>
        </w:rPr>
        <w:t xml:space="preserve">. </w:t>
      </w:r>
    </w:p>
    <w:p w:rsidR="001740FA" w:rsidRPr="00A916CE" w:rsidRDefault="001740FA" w:rsidP="00071804">
      <w:pPr>
        <w:spacing w:line="288" w:lineRule="auto"/>
        <w:ind w:firstLine="425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О дате </w:t>
      </w:r>
      <w:r w:rsidR="00917012">
        <w:rPr>
          <w:sz w:val="28"/>
          <w:szCs w:val="28"/>
        </w:rPr>
        <w:t>проведения конференции</w:t>
      </w:r>
      <w:r w:rsidRPr="00A916CE">
        <w:rPr>
          <w:sz w:val="28"/>
          <w:szCs w:val="28"/>
        </w:rPr>
        <w:t xml:space="preserve"> будет сообщено дополнительно.</w:t>
      </w:r>
    </w:p>
    <w:p w:rsidR="000D0F03" w:rsidRDefault="000D0F03" w:rsidP="00071804">
      <w:pPr>
        <w:spacing w:line="276" w:lineRule="auto"/>
        <w:ind w:firstLine="425"/>
        <w:jc w:val="both"/>
        <w:rPr>
          <w:b/>
          <w:sz w:val="28"/>
          <w:szCs w:val="28"/>
        </w:rPr>
      </w:pPr>
    </w:p>
    <w:p w:rsidR="001740FA" w:rsidRDefault="001740FA" w:rsidP="000D0F03">
      <w:pPr>
        <w:spacing w:line="300" w:lineRule="auto"/>
        <w:ind w:firstLine="426"/>
        <w:jc w:val="both"/>
        <w:rPr>
          <w:sz w:val="28"/>
          <w:szCs w:val="28"/>
        </w:rPr>
      </w:pPr>
      <w:r w:rsidRPr="001740FA">
        <w:rPr>
          <w:b/>
          <w:sz w:val="28"/>
          <w:szCs w:val="28"/>
        </w:rPr>
        <w:t>Форматы участия:</w:t>
      </w:r>
      <w:r w:rsidRPr="001740FA">
        <w:rPr>
          <w:sz w:val="28"/>
          <w:szCs w:val="28"/>
        </w:rPr>
        <w:t xml:space="preserve"> очный, </w:t>
      </w:r>
      <w:proofErr w:type="spellStart"/>
      <w:r w:rsidRPr="001740FA">
        <w:rPr>
          <w:sz w:val="28"/>
          <w:szCs w:val="28"/>
        </w:rPr>
        <w:t>о</w:t>
      </w:r>
      <w:proofErr w:type="gramStart"/>
      <w:r w:rsidRPr="001740FA">
        <w:rPr>
          <w:sz w:val="28"/>
          <w:szCs w:val="28"/>
        </w:rPr>
        <w:t>nline</w:t>
      </w:r>
      <w:proofErr w:type="spellEnd"/>
      <w:proofErr w:type="gramEnd"/>
      <w:r w:rsidRPr="001740FA">
        <w:rPr>
          <w:sz w:val="28"/>
          <w:szCs w:val="28"/>
        </w:rPr>
        <w:t>-формат, заочный.</w:t>
      </w:r>
    </w:p>
    <w:p w:rsidR="00AB4717" w:rsidRDefault="00AB4717" w:rsidP="00071804">
      <w:pPr>
        <w:spacing w:line="276" w:lineRule="auto"/>
        <w:ind w:firstLine="425"/>
        <w:jc w:val="both"/>
        <w:rPr>
          <w:sz w:val="28"/>
          <w:szCs w:val="28"/>
        </w:rPr>
      </w:pPr>
    </w:p>
    <w:p w:rsidR="001740FA" w:rsidRPr="001740FA" w:rsidRDefault="001740FA" w:rsidP="001740FA">
      <w:pPr>
        <w:spacing w:line="300" w:lineRule="auto"/>
        <w:ind w:firstLine="426"/>
        <w:jc w:val="center"/>
        <w:rPr>
          <w:b/>
          <w:sz w:val="28"/>
          <w:szCs w:val="28"/>
        </w:rPr>
      </w:pPr>
      <w:r w:rsidRPr="001740FA">
        <w:rPr>
          <w:b/>
          <w:sz w:val="28"/>
          <w:szCs w:val="28"/>
        </w:rPr>
        <w:t>Основные направления работы конференции:</w:t>
      </w:r>
    </w:p>
    <w:p w:rsidR="00EF692C" w:rsidRPr="008F0713" w:rsidRDefault="001740FA" w:rsidP="000D0F03">
      <w:pPr>
        <w:pStyle w:val="a3"/>
        <w:spacing w:line="300" w:lineRule="auto"/>
        <w:ind w:left="284" w:firstLine="0"/>
        <w:rPr>
          <w:sz w:val="26"/>
          <w:szCs w:val="26"/>
        </w:rPr>
      </w:pPr>
      <w:r w:rsidRPr="008F0713">
        <w:rPr>
          <w:sz w:val="26"/>
          <w:szCs w:val="26"/>
        </w:rPr>
        <w:t>1.</w:t>
      </w:r>
      <w:r w:rsidR="00363C68" w:rsidRPr="008F0713">
        <w:rPr>
          <w:sz w:val="26"/>
          <w:szCs w:val="26"/>
        </w:rPr>
        <w:t xml:space="preserve"> Тульская оборонительная операция: сроки, этапы, события.</w:t>
      </w:r>
    </w:p>
    <w:p w:rsidR="001740FA" w:rsidRDefault="001740FA" w:rsidP="000D0F03">
      <w:pPr>
        <w:pStyle w:val="a3"/>
        <w:spacing w:line="300" w:lineRule="auto"/>
        <w:ind w:left="284" w:firstLine="0"/>
        <w:rPr>
          <w:sz w:val="26"/>
          <w:szCs w:val="26"/>
        </w:rPr>
      </w:pPr>
      <w:r w:rsidRPr="008F0713">
        <w:rPr>
          <w:sz w:val="26"/>
          <w:szCs w:val="26"/>
        </w:rPr>
        <w:t>2.</w:t>
      </w:r>
      <w:r w:rsidR="00363C68" w:rsidRPr="008F0713">
        <w:rPr>
          <w:sz w:val="26"/>
          <w:szCs w:val="26"/>
        </w:rPr>
        <w:t xml:space="preserve"> Геноцид советск</w:t>
      </w:r>
      <w:r w:rsidR="00C0322A">
        <w:rPr>
          <w:sz w:val="26"/>
          <w:szCs w:val="26"/>
        </w:rPr>
        <w:t>ого</w:t>
      </w:r>
      <w:r w:rsidR="00363C68" w:rsidRPr="008F0713">
        <w:rPr>
          <w:sz w:val="26"/>
          <w:szCs w:val="26"/>
        </w:rPr>
        <w:t xml:space="preserve"> </w:t>
      </w:r>
      <w:r w:rsidR="00C0322A">
        <w:rPr>
          <w:sz w:val="26"/>
          <w:szCs w:val="26"/>
        </w:rPr>
        <w:t>народа</w:t>
      </w:r>
      <w:r w:rsidR="000567D0">
        <w:rPr>
          <w:sz w:val="26"/>
          <w:szCs w:val="26"/>
        </w:rPr>
        <w:t xml:space="preserve"> на оккупированной территории в годы Великой Отечественной войны</w:t>
      </w:r>
      <w:r w:rsidR="00363C68" w:rsidRPr="008F0713">
        <w:rPr>
          <w:sz w:val="26"/>
          <w:szCs w:val="26"/>
        </w:rPr>
        <w:t>.</w:t>
      </w:r>
    </w:p>
    <w:p w:rsidR="00071804" w:rsidRPr="008F0713" w:rsidRDefault="00071804" w:rsidP="00071804">
      <w:pPr>
        <w:pStyle w:val="a3"/>
        <w:spacing w:line="288" w:lineRule="auto"/>
        <w:ind w:left="284" w:firstLine="0"/>
        <w:rPr>
          <w:sz w:val="26"/>
          <w:szCs w:val="26"/>
        </w:rPr>
      </w:pPr>
      <w:r>
        <w:rPr>
          <w:sz w:val="26"/>
          <w:szCs w:val="26"/>
        </w:rPr>
        <w:t>3. Подвиг народа во Второй мировой войне.</w:t>
      </w:r>
    </w:p>
    <w:p w:rsidR="00926C63" w:rsidRDefault="00071804" w:rsidP="00071804">
      <w:pPr>
        <w:pStyle w:val="a3"/>
        <w:spacing w:line="288" w:lineRule="auto"/>
        <w:ind w:left="284" w:firstLine="0"/>
        <w:rPr>
          <w:sz w:val="26"/>
          <w:szCs w:val="26"/>
        </w:rPr>
      </w:pPr>
      <w:r>
        <w:rPr>
          <w:sz w:val="26"/>
          <w:szCs w:val="26"/>
        </w:rPr>
        <w:t>4</w:t>
      </w:r>
      <w:r w:rsidR="00926C63">
        <w:rPr>
          <w:sz w:val="26"/>
          <w:szCs w:val="26"/>
        </w:rPr>
        <w:t xml:space="preserve">. Многонациональный советский народ на защите </w:t>
      </w:r>
      <w:r w:rsidR="000567D0">
        <w:rPr>
          <w:sz w:val="26"/>
          <w:szCs w:val="26"/>
        </w:rPr>
        <w:t>Отечества</w:t>
      </w:r>
      <w:r w:rsidR="00926C63">
        <w:rPr>
          <w:sz w:val="26"/>
          <w:szCs w:val="26"/>
        </w:rPr>
        <w:t>.</w:t>
      </w:r>
    </w:p>
    <w:p w:rsidR="00363C68" w:rsidRPr="008F0713" w:rsidRDefault="00071804" w:rsidP="00071804">
      <w:pPr>
        <w:pStyle w:val="a3"/>
        <w:spacing w:line="288" w:lineRule="auto"/>
        <w:ind w:left="284" w:firstLine="0"/>
        <w:rPr>
          <w:spacing w:val="-4"/>
          <w:sz w:val="26"/>
          <w:szCs w:val="26"/>
        </w:rPr>
      </w:pPr>
      <w:r>
        <w:rPr>
          <w:sz w:val="26"/>
          <w:szCs w:val="26"/>
        </w:rPr>
        <w:t>5</w:t>
      </w:r>
      <w:r w:rsidR="00363C68" w:rsidRPr="008F0713">
        <w:rPr>
          <w:sz w:val="26"/>
          <w:szCs w:val="26"/>
        </w:rPr>
        <w:t xml:space="preserve">. </w:t>
      </w:r>
      <w:r w:rsidR="00363C68" w:rsidRPr="008F0713">
        <w:rPr>
          <w:spacing w:val="-4"/>
          <w:sz w:val="26"/>
          <w:szCs w:val="26"/>
        </w:rPr>
        <w:t xml:space="preserve">Источники </w:t>
      </w:r>
      <w:r w:rsidR="006E1FB4">
        <w:rPr>
          <w:spacing w:val="-4"/>
          <w:sz w:val="26"/>
          <w:szCs w:val="26"/>
        </w:rPr>
        <w:t xml:space="preserve">и историография </w:t>
      </w:r>
      <w:r w:rsidR="00363C68" w:rsidRPr="008F0713">
        <w:rPr>
          <w:spacing w:val="-4"/>
          <w:sz w:val="26"/>
          <w:szCs w:val="26"/>
        </w:rPr>
        <w:t>Тульской оборонительной операции.</w:t>
      </w:r>
    </w:p>
    <w:p w:rsidR="00363C68" w:rsidRDefault="00071804" w:rsidP="00071804">
      <w:pPr>
        <w:pStyle w:val="a3"/>
        <w:spacing w:line="288" w:lineRule="auto"/>
        <w:ind w:left="284" w:firstLine="0"/>
        <w:rPr>
          <w:sz w:val="26"/>
          <w:szCs w:val="26"/>
        </w:rPr>
      </w:pPr>
      <w:r>
        <w:rPr>
          <w:sz w:val="26"/>
          <w:szCs w:val="26"/>
        </w:rPr>
        <w:t>6</w:t>
      </w:r>
      <w:r w:rsidR="00363C68" w:rsidRPr="008F0713">
        <w:rPr>
          <w:sz w:val="26"/>
          <w:szCs w:val="26"/>
        </w:rPr>
        <w:t xml:space="preserve">. </w:t>
      </w:r>
      <w:r w:rsidR="006E1FB4">
        <w:rPr>
          <w:sz w:val="26"/>
          <w:szCs w:val="26"/>
        </w:rPr>
        <w:t>Действия родов Красной армии, частей и подразделений НКВД, Тульского рабочего полка в защите Тулы</w:t>
      </w:r>
      <w:r w:rsidR="00363C68" w:rsidRPr="008F0713">
        <w:rPr>
          <w:sz w:val="26"/>
          <w:szCs w:val="26"/>
        </w:rPr>
        <w:t>.</w:t>
      </w:r>
    </w:p>
    <w:p w:rsidR="002515BB" w:rsidRDefault="00071804" w:rsidP="000D0F03">
      <w:pPr>
        <w:pStyle w:val="a3"/>
        <w:spacing w:line="300" w:lineRule="auto"/>
        <w:ind w:left="284" w:firstLine="0"/>
        <w:rPr>
          <w:sz w:val="26"/>
          <w:szCs w:val="26"/>
        </w:rPr>
      </w:pPr>
      <w:r>
        <w:rPr>
          <w:sz w:val="26"/>
          <w:szCs w:val="26"/>
        </w:rPr>
        <w:t>7</w:t>
      </w:r>
      <w:r w:rsidR="002515BB">
        <w:rPr>
          <w:sz w:val="26"/>
          <w:szCs w:val="26"/>
        </w:rPr>
        <w:t xml:space="preserve">. </w:t>
      </w:r>
      <w:r w:rsidR="00733A78">
        <w:rPr>
          <w:sz w:val="26"/>
          <w:szCs w:val="26"/>
        </w:rPr>
        <w:t>Г</w:t>
      </w:r>
      <w:r w:rsidR="002515BB">
        <w:rPr>
          <w:sz w:val="26"/>
          <w:szCs w:val="26"/>
        </w:rPr>
        <w:t>ородско</w:t>
      </w:r>
      <w:r w:rsidR="006E1FB4">
        <w:rPr>
          <w:sz w:val="26"/>
          <w:szCs w:val="26"/>
        </w:rPr>
        <w:t>й</w:t>
      </w:r>
      <w:r w:rsidR="002515BB">
        <w:rPr>
          <w:sz w:val="26"/>
          <w:szCs w:val="26"/>
        </w:rPr>
        <w:t xml:space="preserve"> комитет обороны</w:t>
      </w:r>
      <w:r w:rsidR="006E1FB4">
        <w:rPr>
          <w:sz w:val="26"/>
          <w:szCs w:val="26"/>
        </w:rPr>
        <w:t>: люди, факты, итоги</w:t>
      </w:r>
      <w:r w:rsidR="002515BB">
        <w:rPr>
          <w:sz w:val="26"/>
          <w:szCs w:val="26"/>
        </w:rPr>
        <w:t>.</w:t>
      </w:r>
    </w:p>
    <w:p w:rsidR="006E1FB4" w:rsidRDefault="00071804" w:rsidP="000D0F03">
      <w:pPr>
        <w:pStyle w:val="a3"/>
        <w:spacing w:line="300" w:lineRule="auto"/>
        <w:ind w:left="284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6E1FB4">
        <w:rPr>
          <w:sz w:val="26"/>
          <w:szCs w:val="26"/>
        </w:rPr>
        <w:t>. Героизм и подвиг защитников Тулы.</w:t>
      </w:r>
    </w:p>
    <w:p w:rsidR="002515BB" w:rsidRDefault="00071804" w:rsidP="000D0F03">
      <w:pPr>
        <w:pStyle w:val="a3"/>
        <w:spacing w:line="300" w:lineRule="auto"/>
        <w:ind w:left="284" w:firstLine="0"/>
        <w:rPr>
          <w:sz w:val="26"/>
          <w:szCs w:val="26"/>
        </w:rPr>
      </w:pPr>
      <w:r>
        <w:rPr>
          <w:sz w:val="26"/>
          <w:szCs w:val="26"/>
        </w:rPr>
        <w:t>9</w:t>
      </w:r>
      <w:r w:rsidR="002515BB">
        <w:rPr>
          <w:sz w:val="26"/>
          <w:szCs w:val="26"/>
        </w:rPr>
        <w:t xml:space="preserve">. </w:t>
      </w:r>
      <w:proofErr w:type="gramStart"/>
      <w:r w:rsidR="006E1FB4">
        <w:rPr>
          <w:sz w:val="26"/>
          <w:szCs w:val="26"/>
        </w:rPr>
        <w:t xml:space="preserve">Вклад </w:t>
      </w:r>
      <w:proofErr w:type="spellStart"/>
      <w:r w:rsidR="006E1FB4">
        <w:rPr>
          <w:sz w:val="26"/>
          <w:szCs w:val="26"/>
        </w:rPr>
        <w:t>труженников</w:t>
      </w:r>
      <w:proofErr w:type="spellEnd"/>
      <w:r w:rsidR="006E1FB4">
        <w:rPr>
          <w:sz w:val="26"/>
          <w:szCs w:val="26"/>
        </w:rPr>
        <w:t xml:space="preserve"> тыла в защиту Тулы (обеспечение провизией, обмундированием, техникой, снарядами; работа военных заводов и фабрик </w:t>
      </w:r>
      <w:r w:rsidR="006E1FB4">
        <w:rPr>
          <w:sz w:val="26"/>
          <w:szCs w:val="26"/>
        </w:rPr>
        <w:br/>
        <w:t>в период Тульской оборонительной (наступательной) операции; моральная поддержка защитников Тулы: письма солдатам, посылки, культурно-досуговая работа).</w:t>
      </w:r>
      <w:proofErr w:type="gramEnd"/>
    </w:p>
    <w:p w:rsidR="006E1FB4" w:rsidRDefault="00071804" w:rsidP="000D0F03">
      <w:pPr>
        <w:pStyle w:val="a3"/>
        <w:spacing w:line="300" w:lineRule="auto"/>
        <w:ind w:left="284" w:firstLine="0"/>
        <w:rPr>
          <w:sz w:val="26"/>
          <w:szCs w:val="26"/>
        </w:rPr>
      </w:pPr>
      <w:r>
        <w:rPr>
          <w:sz w:val="26"/>
          <w:szCs w:val="26"/>
        </w:rPr>
        <w:t>10</w:t>
      </w:r>
      <w:r w:rsidR="002515BB">
        <w:rPr>
          <w:sz w:val="26"/>
          <w:szCs w:val="26"/>
        </w:rPr>
        <w:t xml:space="preserve">. </w:t>
      </w:r>
      <w:r w:rsidR="006E1FB4">
        <w:rPr>
          <w:sz w:val="26"/>
          <w:szCs w:val="26"/>
        </w:rPr>
        <w:t>Патриотическое воспитание молодого поколения, как основа сохранения исторической памяти о Великой Отечественной войне.</w:t>
      </w:r>
    </w:p>
    <w:p w:rsidR="002515BB" w:rsidRPr="008F0713" w:rsidRDefault="006E1FB4" w:rsidP="000D0F03">
      <w:pPr>
        <w:pStyle w:val="a3"/>
        <w:spacing w:line="300" w:lineRule="auto"/>
        <w:ind w:left="284" w:firstLine="0"/>
        <w:rPr>
          <w:sz w:val="26"/>
          <w:szCs w:val="26"/>
        </w:rPr>
      </w:pPr>
      <w:r>
        <w:rPr>
          <w:sz w:val="26"/>
          <w:szCs w:val="26"/>
        </w:rPr>
        <w:t>1</w:t>
      </w:r>
      <w:r w:rsidR="00071804">
        <w:rPr>
          <w:sz w:val="26"/>
          <w:szCs w:val="26"/>
        </w:rPr>
        <w:t>1</w:t>
      </w:r>
      <w:r>
        <w:rPr>
          <w:sz w:val="26"/>
          <w:szCs w:val="26"/>
        </w:rPr>
        <w:t>. Тула</w:t>
      </w:r>
      <w:r w:rsidR="00582769">
        <w:rPr>
          <w:sz w:val="26"/>
          <w:szCs w:val="26"/>
        </w:rPr>
        <w:t xml:space="preserve"> </w:t>
      </w:r>
      <w:r>
        <w:rPr>
          <w:sz w:val="26"/>
          <w:szCs w:val="26"/>
        </w:rPr>
        <w:t>1941</w:t>
      </w:r>
      <w:r w:rsidR="00582769">
        <w:rPr>
          <w:sz w:val="26"/>
          <w:szCs w:val="26"/>
        </w:rPr>
        <w:t>-го</w:t>
      </w:r>
      <w:r>
        <w:rPr>
          <w:sz w:val="26"/>
          <w:szCs w:val="26"/>
        </w:rPr>
        <w:t xml:space="preserve"> в музейных </w:t>
      </w:r>
      <w:r w:rsidR="00582769">
        <w:rPr>
          <w:sz w:val="26"/>
          <w:szCs w:val="26"/>
        </w:rPr>
        <w:t>экс</w:t>
      </w:r>
      <w:r>
        <w:rPr>
          <w:sz w:val="26"/>
          <w:szCs w:val="26"/>
        </w:rPr>
        <w:t xml:space="preserve">позициях, </w:t>
      </w:r>
      <w:r w:rsidR="008C5F97">
        <w:rPr>
          <w:sz w:val="26"/>
          <w:szCs w:val="26"/>
        </w:rPr>
        <w:t>архивных и библиотечных фондах и учебной литературе.</w:t>
      </w:r>
    </w:p>
    <w:p w:rsidR="001740FA" w:rsidRPr="008F0713" w:rsidRDefault="001740FA" w:rsidP="000D0F03">
      <w:pPr>
        <w:pStyle w:val="a3"/>
        <w:spacing w:line="300" w:lineRule="auto"/>
        <w:ind w:left="284" w:firstLine="0"/>
        <w:rPr>
          <w:sz w:val="16"/>
          <w:szCs w:val="16"/>
        </w:rPr>
      </w:pPr>
    </w:p>
    <w:p w:rsidR="008C5F97" w:rsidRDefault="008C5F97" w:rsidP="000D0F03">
      <w:pPr>
        <w:spacing w:line="30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Программа конференции будет сформирована на основании отобранных заявок и направлена участникам не позднее 10 ноября 2026 года.</w:t>
      </w:r>
    </w:p>
    <w:p w:rsidR="00917012" w:rsidRPr="00A916CE" w:rsidRDefault="00917012" w:rsidP="00917012">
      <w:pPr>
        <w:spacing w:line="300" w:lineRule="auto"/>
        <w:ind w:firstLine="425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По итогам конференции </w:t>
      </w:r>
      <w:r>
        <w:rPr>
          <w:sz w:val="28"/>
          <w:szCs w:val="28"/>
        </w:rPr>
        <w:t>планируется издание</w:t>
      </w:r>
      <w:r w:rsidRPr="00A916CE">
        <w:rPr>
          <w:sz w:val="28"/>
          <w:szCs w:val="28"/>
        </w:rPr>
        <w:t xml:space="preserve"> сборник</w:t>
      </w:r>
      <w:r>
        <w:rPr>
          <w:sz w:val="28"/>
          <w:szCs w:val="28"/>
        </w:rPr>
        <w:t>а материалов, индексируемого в</w:t>
      </w:r>
      <w:r w:rsidRPr="00A916CE">
        <w:rPr>
          <w:sz w:val="28"/>
          <w:szCs w:val="28"/>
        </w:rPr>
        <w:t xml:space="preserve"> базе РИНЦ. Статьи публикуются бесплатно.</w:t>
      </w:r>
    </w:p>
    <w:p w:rsidR="001740FA" w:rsidRPr="001740FA" w:rsidRDefault="001740FA" w:rsidP="000D0F03">
      <w:pPr>
        <w:spacing w:line="300" w:lineRule="auto"/>
        <w:ind w:firstLine="426"/>
        <w:jc w:val="both"/>
        <w:rPr>
          <w:sz w:val="28"/>
          <w:szCs w:val="28"/>
        </w:rPr>
      </w:pPr>
      <w:r w:rsidRPr="001740FA">
        <w:rPr>
          <w:sz w:val="28"/>
          <w:szCs w:val="28"/>
        </w:rPr>
        <w:t>Для участия в работе конференции и публикации в сборнике</w:t>
      </w:r>
      <w:r w:rsidR="00917012">
        <w:rPr>
          <w:sz w:val="28"/>
          <w:szCs w:val="28"/>
        </w:rPr>
        <w:t xml:space="preserve"> </w:t>
      </w:r>
      <w:r w:rsidRPr="001740FA">
        <w:rPr>
          <w:sz w:val="28"/>
          <w:szCs w:val="28"/>
        </w:rPr>
        <w:t xml:space="preserve">необходимо </w:t>
      </w:r>
      <w:r w:rsidR="00917012">
        <w:rPr>
          <w:sz w:val="28"/>
          <w:szCs w:val="28"/>
        </w:rPr>
        <w:br/>
      </w:r>
      <w:r w:rsidRPr="001740FA">
        <w:rPr>
          <w:sz w:val="28"/>
          <w:szCs w:val="28"/>
        </w:rPr>
        <w:t xml:space="preserve">до </w:t>
      </w:r>
      <w:r>
        <w:rPr>
          <w:sz w:val="28"/>
          <w:szCs w:val="28"/>
        </w:rPr>
        <w:t>01</w:t>
      </w:r>
      <w:r w:rsidRPr="001740FA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1740FA">
        <w:rPr>
          <w:sz w:val="28"/>
          <w:szCs w:val="28"/>
        </w:rPr>
        <w:t xml:space="preserve"> 2026 г.: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1. Отправить в </w:t>
      </w:r>
      <w:r w:rsidR="008D6BB2">
        <w:rPr>
          <w:sz w:val="28"/>
          <w:szCs w:val="28"/>
        </w:rPr>
        <w:t>О</w:t>
      </w:r>
      <w:r w:rsidRPr="00A916CE">
        <w:rPr>
          <w:sz w:val="28"/>
          <w:szCs w:val="28"/>
        </w:rPr>
        <w:t>ргкомитет конференции те</w:t>
      </w:r>
      <w:proofErr w:type="gramStart"/>
      <w:r w:rsidRPr="00A916CE">
        <w:rPr>
          <w:sz w:val="28"/>
          <w:szCs w:val="28"/>
        </w:rPr>
        <w:t>кст ст</w:t>
      </w:r>
      <w:proofErr w:type="gramEnd"/>
      <w:r w:rsidRPr="00A916CE">
        <w:rPr>
          <w:sz w:val="28"/>
          <w:szCs w:val="28"/>
        </w:rPr>
        <w:t xml:space="preserve">атьи и заявку на участие </w:t>
      </w:r>
      <w:r w:rsidRPr="00A916CE">
        <w:rPr>
          <w:sz w:val="28"/>
          <w:szCs w:val="28"/>
        </w:rPr>
        <w:br/>
        <w:t xml:space="preserve">по адресу </w:t>
      </w:r>
      <w:hyperlink r:id="rId10" w:history="1">
        <w:r w:rsidR="00DC024E" w:rsidRPr="00680C57">
          <w:rPr>
            <w:rStyle w:val="a4"/>
            <w:b/>
            <w:sz w:val="28"/>
            <w:szCs w:val="28"/>
          </w:rPr>
          <w:t>71.</w:t>
        </w:r>
        <w:r w:rsidR="00DC024E" w:rsidRPr="00680C57">
          <w:rPr>
            <w:rStyle w:val="a4"/>
            <w:b/>
            <w:sz w:val="28"/>
            <w:szCs w:val="28"/>
            <w:lang w:val="en-US"/>
          </w:rPr>
          <w:t>PimashkovaOA</w:t>
        </w:r>
        <w:r w:rsidR="00DC024E" w:rsidRPr="00680C57">
          <w:rPr>
            <w:rStyle w:val="a4"/>
            <w:b/>
            <w:sz w:val="28"/>
            <w:szCs w:val="28"/>
          </w:rPr>
          <w:t>@</w:t>
        </w:r>
        <w:r w:rsidR="00DC024E" w:rsidRPr="00680C57">
          <w:rPr>
            <w:rStyle w:val="a4"/>
            <w:b/>
            <w:sz w:val="28"/>
            <w:szCs w:val="28"/>
            <w:lang w:val="en-US"/>
          </w:rPr>
          <w:t>ros</w:t>
        </w:r>
        <w:r w:rsidR="00DC024E" w:rsidRPr="00680C57">
          <w:rPr>
            <w:rStyle w:val="a4"/>
            <w:b/>
            <w:sz w:val="28"/>
            <w:szCs w:val="28"/>
          </w:rPr>
          <w:t>stat.</w:t>
        </w:r>
        <w:r w:rsidR="00DC024E" w:rsidRPr="00680C57">
          <w:rPr>
            <w:rStyle w:val="a4"/>
            <w:b/>
            <w:sz w:val="28"/>
            <w:szCs w:val="28"/>
            <w:lang w:val="en-US"/>
          </w:rPr>
          <w:t>gov</w:t>
        </w:r>
        <w:r w:rsidR="00DC024E" w:rsidRPr="00680C57">
          <w:rPr>
            <w:rStyle w:val="a4"/>
            <w:b/>
            <w:sz w:val="28"/>
            <w:szCs w:val="28"/>
          </w:rPr>
          <w:t>.ru</w:t>
        </w:r>
      </w:hyperlink>
      <w:r w:rsidRPr="00A916CE">
        <w:rPr>
          <w:b/>
          <w:sz w:val="28"/>
          <w:szCs w:val="28"/>
        </w:rPr>
        <w:t xml:space="preserve"> </w:t>
      </w:r>
      <w:r w:rsidRPr="00A916CE">
        <w:rPr>
          <w:sz w:val="28"/>
          <w:szCs w:val="28"/>
        </w:rPr>
        <w:t xml:space="preserve">с пометкой в теме письма </w:t>
      </w:r>
      <w:r w:rsidR="00DC024E" w:rsidRPr="00DC024E">
        <w:rPr>
          <w:sz w:val="28"/>
          <w:szCs w:val="28"/>
        </w:rPr>
        <w:br/>
      </w:r>
      <w:r w:rsidRPr="00A916CE">
        <w:rPr>
          <w:sz w:val="28"/>
          <w:szCs w:val="28"/>
        </w:rPr>
        <w:t>«</w:t>
      </w:r>
      <w:r w:rsidR="008D6BB2">
        <w:rPr>
          <w:sz w:val="28"/>
          <w:szCs w:val="28"/>
        </w:rPr>
        <w:t>85 лет обороны Тулы</w:t>
      </w:r>
      <w:r w:rsidRPr="00A916CE">
        <w:rPr>
          <w:sz w:val="28"/>
          <w:szCs w:val="28"/>
        </w:rPr>
        <w:t xml:space="preserve">». Заполнение заявки означает согласие участника конференции на обработку персональных данных участника в соответствии </w:t>
      </w:r>
      <w:r w:rsidR="00DC024E" w:rsidRPr="00DC024E">
        <w:rPr>
          <w:sz w:val="28"/>
          <w:szCs w:val="28"/>
        </w:rPr>
        <w:br/>
      </w:r>
      <w:r w:rsidRPr="00A916CE">
        <w:rPr>
          <w:sz w:val="28"/>
          <w:szCs w:val="28"/>
        </w:rPr>
        <w:t>с Федеральным законом</w:t>
      </w:r>
      <w:r w:rsidR="00DC024E" w:rsidRPr="00DC024E">
        <w:rPr>
          <w:sz w:val="28"/>
          <w:szCs w:val="28"/>
        </w:rPr>
        <w:t xml:space="preserve"> </w:t>
      </w:r>
      <w:r w:rsidRPr="00A916CE">
        <w:rPr>
          <w:sz w:val="28"/>
          <w:szCs w:val="28"/>
        </w:rPr>
        <w:t>от 27.07.2006 №152-ФЗ «О персональных данных», размещение материалов конференции в СМИ, информационную рассылку.</w:t>
      </w:r>
    </w:p>
    <w:p w:rsidR="001D2151" w:rsidRPr="00A916CE" w:rsidRDefault="001740FA" w:rsidP="000D0F03">
      <w:pPr>
        <w:pStyle w:val="Default"/>
        <w:spacing w:line="300" w:lineRule="auto"/>
        <w:ind w:firstLine="709"/>
        <w:jc w:val="both"/>
        <w:rPr>
          <w:color w:val="auto"/>
          <w:sz w:val="28"/>
          <w:szCs w:val="28"/>
        </w:rPr>
      </w:pPr>
      <w:r w:rsidRPr="00A916CE">
        <w:rPr>
          <w:color w:val="auto"/>
          <w:sz w:val="28"/>
          <w:szCs w:val="28"/>
        </w:rPr>
        <w:t xml:space="preserve">2. </w:t>
      </w:r>
      <w:r w:rsidR="00D97DD4" w:rsidRPr="00A916CE">
        <w:rPr>
          <w:color w:val="auto"/>
          <w:sz w:val="28"/>
          <w:szCs w:val="28"/>
        </w:rPr>
        <w:t xml:space="preserve">Уровень оригинальности текста не менее </w:t>
      </w:r>
      <w:r w:rsidR="00582769">
        <w:rPr>
          <w:color w:val="auto"/>
          <w:sz w:val="28"/>
          <w:szCs w:val="28"/>
        </w:rPr>
        <w:t>65</w:t>
      </w:r>
      <w:r w:rsidR="00D97DD4" w:rsidRPr="00A916CE">
        <w:rPr>
          <w:color w:val="auto"/>
          <w:sz w:val="28"/>
          <w:szCs w:val="28"/>
        </w:rPr>
        <w:t xml:space="preserve">% (проверяется автором статьи в системе </w:t>
      </w:r>
      <w:proofErr w:type="spellStart"/>
      <w:r w:rsidR="00D97DD4" w:rsidRPr="00A916CE">
        <w:rPr>
          <w:color w:val="auto"/>
          <w:sz w:val="28"/>
          <w:szCs w:val="28"/>
        </w:rPr>
        <w:t>Антиплагиат</w:t>
      </w:r>
      <w:proofErr w:type="spellEnd"/>
      <w:r w:rsidR="00D97DD4" w:rsidRPr="00A916CE">
        <w:rPr>
          <w:color w:val="auto"/>
          <w:sz w:val="28"/>
          <w:szCs w:val="28"/>
        </w:rPr>
        <w:t>, протокол предоставляется вместе со статьей).</w:t>
      </w:r>
      <w:r w:rsidR="001D2151" w:rsidRPr="00A916CE">
        <w:rPr>
          <w:color w:val="auto"/>
          <w:sz w:val="28"/>
          <w:szCs w:val="28"/>
        </w:rPr>
        <w:t xml:space="preserve"> </w:t>
      </w:r>
      <w:r w:rsidR="001D2151" w:rsidRPr="00A916CE">
        <w:rPr>
          <w:rFonts w:eastAsia="Times New Roman"/>
          <w:color w:val="auto"/>
          <w:sz w:val="28"/>
          <w:szCs w:val="28"/>
          <w:lang w:eastAsia="ru-RU"/>
        </w:rPr>
        <w:t>Студентам – участникам приложить</w:t>
      </w:r>
      <w:r w:rsidR="008D6BB2">
        <w:rPr>
          <w:rFonts w:eastAsia="Times New Roman"/>
          <w:color w:val="auto"/>
          <w:sz w:val="28"/>
          <w:szCs w:val="28"/>
          <w:lang w:eastAsia="ru-RU"/>
        </w:rPr>
        <w:t xml:space="preserve"> подписанную</w:t>
      </w:r>
      <w:r w:rsidR="001D2151" w:rsidRPr="00A916CE">
        <w:rPr>
          <w:rFonts w:eastAsia="Times New Roman"/>
          <w:color w:val="auto"/>
          <w:sz w:val="28"/>
          <w:szCs w:val="28"/>
          <w:lang w:eastAsia="ru-RU"/>
        </w:rPr>
        <w:t xml:space="preserve"> научн</w:t>
      </w:r>
      <w:r w:rsidR="008D6BB2">
        <w:rPr>
          <w:rFonts w:eastAsia="Times New Roman"/>
          <w:color w:val="auto"/>
          <w:sz w:val="28"/>
          <w:szCs w:val="28"/>
          <w:lang w:eastAsia="ru-RU"/>
        </w:rPr>
        <w:t>ым</w:t>
      </w:r>
      <w:r w:rsidR="001D2151" w:rsidRPr="00A916CE">
        <w:rPr>
          <w:rFonts w:eastAsia="Times New Roman"/>
          <w:color w:val="auto"/>
          <w:sz w:val="28"/>
          <w:szCs w:val="28"/>
          <w:lang w:eastAsia="ru-RU"/>
        </w:rPr>
        <w:t xml:space="preserve"> руководител</w:t>
      </w:r>
      <w:r w:rsidR="008D6BB2">
        <w:rPr>
          <w:rFonts w:eastAsia="Times New Roman"/>
          <w:color w:val="auto"/>
          <w:sz w:val="28"/>
          <w:szCs w:val="28"/>
          <w:lang w:eastAsia="ru-RU"/>
        </w:rPr>
        <w:t xml:space="preserve">ем </w:t>
      </w:r>
      <w:r w:rsidR="008D6BB2">
        <w:rPr>
          <w:rFonts w:eastAsia="Times New Roman"/>
          <w:color w:val="auto"/>
          <w:sz w:val="28"/>
          <w:szCs w:val="28"/>
          <w:lang w:eastAsia="ru-RU"/>
        </w:rPr>
        <w:br/>
        <w:t>и заверенную в установленном порядке</w:t>
      </w:r>
      <w:r w:rsidR="008D6BB2" w:rsidRPr="00A916CE">
        <w:rPr>
          <w:rFonts w:eastAsia="Times New Roman"/>
          <w:color w:val="auto"/>
          <w:sz w:val="28"/>
          <w:szCs w:val="28"/>
          <w:lang w:eastAsia="ru-RU"/>
        </w:rPr>
        <w:t xml:space="preserve"> рецензию</w:t>
      </w:r>
      <w:r w:rsidR="001D2151" w:rsidRPr="00A916CE">
        <w:rPr>
          <w:rFonts w:eastAsia="Times New Roman"/>
          <w:color w:val="auto"/>
          <w:sz w:val="28"/>
          <w:szCs w:val="28"/>
          <w:lang w:eastAsia="ru-RU"/>
        </w:rPr>
        <w:t xml:space="preserve">. Рецензия составляется </w:t>
      </w:r>
      <w:r w:rsidR="008D6BB2">
        <w:rPr>
          <w:rFonts w:eastAsia="Times New Roman"/>
          <w:color w:val="auto"/>
          <w:sz w:val="28"/>
          <w:szCs w:val="28"/>
          <w:lang w:eastAsia="ru-RU"/>
        </w:rPr>
        <w:br/>
      </w:r>
      <w:r w:rsidR="001D2151" w:rsidRPr="00A916CE">
        <w:rPr>
          <w:rFonts w:eastAsia="Times New Roman"/>
          <w:color w:val="auto"/>
          <w:sz w:val="28"/>
          <w:szCs w:val="28"/>
          <w:lang w:eastAsia="ru-RU"/>
        </w:rPr>
        <w:t>в свободной форме, содержит оценку доклада</w:t>
      </w:r>
      <w:r w:rsidR="008D6BB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1D2151" w:rsidRPr="00A916CE">
        <w:rPr>
          <w:rFonts w:eastAsia="Times New Roman"/>
          <w:color w:val="auto"/>
          <w:sz w:val="28"/>
          <w:szCs w:val="28"/>
          <w:lang w:eastAsia="ru-RU"/>
        </w:rPr>
        <w:t xml:space="preserve">и рекомендацию по включению </w:t>
      </w:r>
      <w:r w:rsidR="008D6BB2">
        <w:rPr>
          <w:rFonts w:eastAsia="Times New Roman"/>
          <w:color w:val="auto"/>
          <w:sz w:val="28"/>
          <w:szCs w:val="28"/>
          <w:lang w:eastAsia="ru-RU"/>
        </w:rPr>
        <w:br/>
      </w:r>
      <w:r w:rsidR="001D2151" w:rsidRPr="00A916CE">
        <w:rPr>
          <w:rFonts w:eastAsia="Times New Roman"/>
          <w:color w:val="auto"/>
          <w:sz w:val="28"/>
          <w:szCs w:val="28"/>
          <w:lang w:eastAsia="ru-RU"/>
        </w:rPr>
        <w:t>его в программу конференции.</w:t>
      </w:r>
    </w:p>
    <w:p w:rsidR="006858AB" w:rsidRPr="00A916CE" w:rsidRDefault="00742B41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Материалы публикуются в авторской редакции без рецензирования. Организаторы оставляют за собой право отказать в публикации в случае несоответствия тематике, установленным требованиям по оформлению работ</w:t>
      </w:r>
      <w:r w:rsidR="001412C7" w:rsidRPr="00A916CE">
        <w:rPr>
          <w:sz w:val="28"/>
          <w:szCs w:val="28"/>
        </w:rPr>
        <w:t xml:space="preserve"> </w:t>
      </w:r>
      <w:r w:rsidR="001D2151" w:rsidRPr="00A916CE">
        <w:rPr>
          <w:sz w:val="28"/>
          <w:szCs w:val="28"/>
        </w:rPr>
        <w:br/>
      </w:r>
      <w:r w:rsidR="001412C7" w:rsidRPr="00A916CE">
        <w:rPr>
          <w:sz w:val="28"/>
          <w:szCs w:val="28"/>
        </w:rPr>
        <w:t>и</w:t>
      </w:r>
      <w:r w:rsidRPr="00A916CE">
        <w:rPr>
          <w:sz w:val="28"/>
          <w:szCs w:val="28"/>
        </w:rPr>
        <w:t xml:space="preserve"> оригинальности текста.</w:t>
      </w:r>
    </w:p>
    <w:p w:rsidR="001740FA" w:rsidRPr="00DC024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proofErr w:type="gramStart"/>
      <w:r w:rsidRPr="00DC024E">
        <w:rPr>
          <w:sz w:val="28"/>
          <w:szCs w:val="28"/>
        </w:rPr>
        <w:t xml:space="preserve">Заполняя заявку на участие и пересылая статью для опубликования </w:t>
      </w:r>
      <w:r w:rsidR="00373B2F" w:rsidRPr="00DC024E">
        <w:rPr>
          <w:sz w:val="28"/>
          <w:szCs w:val="28"/>
        </w:rPr>
        <w:br/>
      </w:r>
      <w:r w:rsidRPr="00DC024E">
        <w:rPr>
          <w:sz w:val="28"/>
          <w:szCs w:val="28"/>
        </w:rPr>
        <w:t>в сборнике научно-практической конференции «</w:t>
      </w:r>
      <w:r w:rsidR="00A916CE" w:rsidRPr="00DC024E">
        <w:rPr>
          <w:sz w:val="28"/>
          <w:szCs w:val="28"/>
        </w:rPr>
        <w:t>ТЕМА</w:t>
      </w:r>
      <w:r w:rsidRPr="00DC024E">
        <w:rPr>
          <w:sz w:val="28"/>
          <w:szCs w:val="28"/>
        </w:rPr>
        <w:t xml:space="preserve">» по указанной форме, автор (авторы) дает (дают) согласие на безвозмездное (без выплаты авторского вознаграждения) опубликование своей статьи в сборнике конференции, </w:t>
      </w:r>
      <w:r w:rsidRPr="00DC024E">
        <w:rPr>
          <w:sz w:val="28"/>
          <w:szCs w:val="28"/>
        </w:rPr>
        <w:lastRenderedPageBreak/>
        <w:t xml:space="preserve">размещение ее текста в научной электронной библиотеке eLIBRARY.RU </w:t>
      </w:r>
      <w:r w:rsidR="00DC024E" w:rsidRPr="00DC024E">
        <w:rPr>
          <w:sz w:val="28"/>
          <w:szCs w:val="28"/>
        </w:rPr>
        <w:br/>
      </w:r>
      <w:r w:rsidRPr="00DC024E">
        <w:rPr>
          <w:sz w:val="28"/>
          <w:szCs w:val="28"/>
        </w:rPr>
        <w:t xml:space="preserve">и на страницах иных электронных ресурсов. </w:t>
      </w:r>
      <w:proofErr w:type="gramEnd"/>
    </w:p>
    <w:p w:rsidR="001740FA" w:rsidRPr="00DC024E" w:rsidRDefault="001740FA" w:rsidP="00DC024E">
      <w:pPr>
        <w:spacing w:line="300" w:lineRule="auto"/>
        <w:ind w:firstLine="709"/>
        <w:jc w:val="both"/>
        <w:rPr>
          <w:sz w:val="28"/>
          <w:szCs w:val="28"/>
        </w:rPr>
      </w:pPr>
    </w:p>
    <w:p w:rsidR="001740FA" w:rsidRPr="00A916CE" w:rsidRDefault="001740FA" w:rsidP="001740FA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A916CE">
        <w:rPr>
          <w:b/>
          <w:sz w:val="28"/>
          <w:szCs w:val="28"/>
        </w:rPr>
        <w:t>Требования к содержанию статьи: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В статье необходимо сформулировать проблемы, отразить объект исследования, достигнутый уровень процесса исследования, новизну результатов, область их применения.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Статья должна заканчиваться выводом. Текст вывода набирается отдельным абзацем (абзацами), в котором акцентируется новизна результатов, эффективность их использования и др.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Автор имеет право опубликовать не более одной статьи </w:t>
      </w:r>
      <w:r w:rsidRPr="00A916CE">
        <w:rPr>
          <w:sz w:val="28"/>
          <w:szCs w:val="28"/>
        </w:rPr>
        <w:br/>
        <w:t xml:space="preserve">(в </w:t>
      </w:r>
      <w:proofErr w:type="spellStart"/>
      <w:r w:rsidRPr="00A916CE">
        <w:rPr>
          <w:sz w:val="28"/>
          <w:szCs w:val="28"/>
        </w:rPr>
        <w:t>т.ч</w:t>
      </w:r>
      <w:proofErr w:type="spellEnd"/>
      <w:r w:rsidRPr="00A916CE">
        <w:rPr>
          <w:sz w:val="28"/>
          <w:szCs w:val="28"/>
        </w:rPr>
        <w:t>. в соавторстве). Количество авторов в одной статье – не более трех.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ВАЖНО!</w:t>
      </w:r>
    </w:p>
    <w:p w:rsidR="002515BB" w:rsidRDefault="002515BB" w:rsidP="000D0F0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должна носить научный, а не публицистический характер, иметь ссылки на </w:t>
      </w:r>
      <w:r w:rsidR="00CD0A7A">
        <w:rPr>
          <w:sz w:val="28"/>
          <w:szCs w:val="28"/>
        </w:rPr>
        <w:t>официальные источники</w:t>
      </w:r>
      <w:r>
        <w:rPr>
          <w:sz w:val="28"/>
          <w:szCs w:val="28"/>
        </w:rPr>
        <w:t xml:space="preserve"> (архивные материалы) при каждом указании событий и фактов.</w:t>
      </w:r>
    </w:p>
    <w:p w:rsidR="002515BB" w:rsidRDefault="002515BB" w:rsidP="000D0F0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зарубежных исследователей приветствуется.</w:t>
      </w:r>
    </w:p>
    <w:p w:rsidR="002515BB" w:rsidRPr="007C25CA" w:rsidRDefault="002515BB" w:rsidP="000D0F0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Язык публикации: русский. </w:t>
      </w:r>
      <w:r w:rsidR="008D6BB2">
        <w:rPr>
          <w:sz w:val="28"/>
          <w:szCs w:val="28"/>
        </w:rPr>
        <w:t xml:space="preserve">Зарубежные участники представляют публикацию на английском языке. </w:t>
      </w:r>
      <w:r>
        <w:rPr>
          <w:sz w:val="28"/>
          <w:szCs w:val="28"/>
        </w:rPr>
        <w:t xml:space="preserve">Зарубежные участники </w:t>
      </w:r>
      <w:r w:rsidR="007C25CA">
        <w:rPr>
          <w:sz w:val="28"/>
          <w:szCs w:val="28"/>
        </w:rPr>
        <w:t xml:space="preserve">по темам, </w:t>
      </w:r>
      <w:r w:rsidR="00DC024E">
        <w:rPr>
          <w:sz w:val="28"/>
          <w:szCs w:val="28"/>
        </w:rPr>
        <w:br/>
      </w:r>
      <w:r w:rsidR="007C25CA">
        <w:rPr>
          <w:sz w:val="28"/>
          <w:szCs w:val="28"/>
        </w:rPr>
        <w:t xml:space="preserve">не связанным с обороной Тулы, могут принять участие </w:t>
      </w:r>
      <w:r w:rsidR="007C25CA" w:rsidRPr="00DC024E">
        <w:rPr>
          <w:sz w:val="28"/>
          <w:szCs w:val="28"/>
        </w:rPr>
        <w:t xml:space="preserve">в </w:t>
      </w:r>
      <w:r w:rsidR="00DC024E" w:rsidRPr="00DC024E">
        <w:rPr>
          <w:sz w:val="28"/>
          <w:szCs w:val="28"/>
        </w:rPr>
        <w:t>секции</w:t>
      </w:r>
      <w:r w:rsidR="007C25CA" w:rsidRPr="00DC024E">
        <w:rPr>
          <w:sz w:val="28"/>
          <w:szCs w:val="28"/>
        </w:rPr>
        <w:t xml:space="preserve"> </w:t>
      </w:r>
      <w:r w:rsidR="007C25CA" w:rsidRPr="007C25CA">
        <w:rPr>
          <w:sz w:val="28"/>
          <w:szCs w:val="28"/>
        </w:rPr>
        <w:t>«Подвиг нар</w:t>
      </w:r>
      <w:r w:rsidR="007C25CA">
        <w:rPr>
          <w:sz w:val="28"/>
          <w:szCs w:val="28"/>
        </w:rPr>
        <w:t>од</w:t>
      </w:r>
      <w:r w:rsidR="007C25CA" w:rsidRPr="007C25CA">
        <w:rPr>
          <w:sz w:val="28"/>
          <w:szCs w:val="28"/>
        </w:rPr>
        <w:t>а во Второй мировой войне».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Ответственность за содержание материалов статей несут авторы. Материалы, не соответствующие требованиям по содержанию и оформлению, </w:t>
      </w:r>
      <w:r w:rsidRPr="00A916CE">
        <w:rPr>
          <w:sz w:val="28"/>
          <w:szCs w:val="28"/>
        </w:rPr>
        <w:br/>
        <w:t>не принимаются.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Редколлегия оставляет за собой право </w:t>
      </w:r>
      <w:r w:rsidR="00C0322A">
        <w:rPr>
          <w:sz w:val="28"/>
          <w:szCs w:val="28"/>
        </w:rPr>
        <w:t>итоговой</w:t>
      </w:r>
      <w:r w:rsidRPr="00A916CE">
        <w:rPr>
          <w:sz w:val="28"/>
          <w:szCs w:val="28"/>
        </w:rPr>
        <w:t xml:space="preserve"> редакции. Все статьи проходят рецензирование и могут быть отклонены по решению редколлегии. Проверка статей осуществляется в расширенной версии программы </w:t>
      </w:r>
      <w:proofErr w:type="spellStart"/>
      <w:r w:rsidRPr="00A916CE">
        <w:rPr>
          <w:sz w:val="28"/>
          <w:szCs w:val="28"/>
        </w:rPr>
        <w:t>Антиплагиат</w:t>
      </w:r>
      <w:proofErr w:type="spellEnd"/>
      <w:r w:rsidRPr="00A916CE">
        <w:rPr>
          <w:sz w:val="28"/>
          <w:szCs w:val="28"/>
        </w:rPr>
        <w:t>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К изданию допускаются статьи/доклады с процентом оригинальности текста (без учета заголовка, аннотации, ключевых слов и списка источников) </w:t>
      </w:r>
      <w:r w:rsidRPr="00A916CE">
        <w:rPr>
          <w:sz w:val="28"/>
          <w:szCs w:val="28"/>
        </w:rPr>
        <w:br/>
        <w:t xml:space="preserve">от </w:t>
      </w:r>
      <w:r w:rsidR="00C05457">
        <w:rPr>
          <w:sz w:val="28"/>
          <w:szCs w:val="28"/>
        </w:rPr>
        <w:t>65</w:t>
      </w:r>
      <w:r w:rsidRPr="00A916CE">
        <w:rPr>
          <w:sz w:val="28"/>
          <w:szCs w:val="28"/>
        </w:rPr>
        <w:t xml:space="preserve">% и более, процент цитирований – не более 10%; процент заимствований – </w:t>
      </w:r>
      <w:r w:rsidRPr="00A916CE">
        <w:rPr>
          <w:sz w:val="28"/>
          <w:szCs w:val="28"/>
        </w:rPr>
        <w:br/>
        <w:t>не более 20%.</w:t>
      </w:r>
    </w:p>
    <w:p w:rsidR="001740FA" w:rsidRPr="00A916CE" w:rsidRDefault="001740FA" w:rsidP="001740FA">
      <w:pPr>
        <w:spacing w:line="300" w:lineRule="auto"/>
        <w:ind w:firstLine="709"/>
        <w:jc w:val="both"/>
        <w:rPr>
          <w:b/>
          <w:sz w:val="28"/>
          <w:szCs w:val="28"/>
        </w:rPr>
      </w:pPr>
    </w:p>
    <w:p w:rsidR="009E38FA" w:rsidRDefault="009E38F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40FA" w:rsidRPr="00A916CE" w:rsidRDefault="001740FA" w:rsidP="001740FA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A916CE">
        <w:rPr>
          <w:b/>
          <w:sz w:val="28"/>
          <w:szCs w:val="28"/>
        </w:rPr>
        <w:lastRenderedPageBreak/>
        <w:t>Требования к оформлению статьи/доклада.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Перед названием статьи в левом верхнем углу указывается УДК (</w:t>
      </w:r>
      <w:hyperlink r:id="rId11" w:history="1">
        <w:r w:rsidRPr="00A916CE">
          <w:rPr>
            <w:rStyle w:val="a4"/>
            <w:sz w:val="28"/>
            <w:szCs w:val="28"/>
          </w:rPr>
          <w:t>https://teacode.com/online/udc/</w:t>
        </w:r>
      </w:hyperlink>
      <w:r w:rsidRPr="00A916CE">
        <w:rPr>
          <w:sz w:val="28"/>
          <w:szCs w:val="28"/>
        </w:rPr>
        <w:t>).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Те</w:t>
      </w:r>
      <w:proofErr w:type="gramStart"/>
      <w:r w:rsidRPr="00A916CE">
        <w:rPr>
          <w:sz w:val="28"/>
          <w:szCs w:val="28"/>
        </w:rPr>
        <w:t>кст ст</w:t>
      </w:r>
      <w:proofErr w:type="gramEnd"/>
      <w:r w:rsidRPr="00A916CE">
        <w:rPr>
          <w:sz w:val="28"/>
          <w:szCs w:val="28"/>
        </w:rPr>
        <w:t xml:space="preserve">атьи (доклад) объемом </w:t>
      </w:r>
      <w:r w:rsidR="00627B97">
        <w:rPr>
          <w:sz w:val="28"/>
          <w:szCs w:val="28"/>
        </w:rPr>
        <w:t>от</w:t>
      </w:r>
      <w:r w:rsidR="000D0F03">
        <w:rPr>
          <w:sz w:val="28"/>
          <w:szCs w:val="28"/>
        </w:rPr>
        <w:t xml:space="preserve"> </w:t>
      </w:r>
      <w:r w:rsidR="00627B97">
        <w:rPr>
          <w:sz w:val="28"/>
          <w:szCs w:val="28"/>
        </w:rPr>
        <w:t xml:space="preserve">3 </w:t>
      </w:r>
      <w:r w:rsidRPr="00A916CE">
        <w:rPr>
          <w:sz w:val="28"/>
          <w:szCs w:val="28"/>
        </w:rPr>
        <w:t xml:space="preserve">до </w:t>
      </w:r>
      <w:r w:rsidR="00627B97">
        <w:rPr>
          <w:sz w:val="28"/>
          <w:szCs w:val="28"/>
        </w:rPr>
        <w:t>7</w:t>
      </w:r>
      <w:r w:rsidRPr="00A916CE">
        <w:rPr>
          <w:sz w:val="28"/>
          <w:szCs w:val="28"/>
        </w:rPr>
        <w:t xml:space="preserve"> полных страниц, набранных </w:t>
      </w:r>
      <w:r w:rsidRPr="00A916CE">
        <w:rPr>
          <w:sz w:val="28"/>
          <w:szCs w:val="28"/>
        </w:rPr>
        <w:br/>
        <w:t xml:space="preserve">в текстовом редакторе MS </w:t>
      </w:r>
      <w:proofErr w:type="spellStart"/>
      <w:r w:rsidRPr="00A916CE">
        <w:rPr>
          <w:sz w:val="28"/>
          <w:szCs w:val="28"/>
        </w:rPr>
        <w:t>Word</w:t>
      </w:r>
      <w:proofErr w:type="spellEnd"/>
      <w:r w:rsidRPr="00A916CE">
        <w:rPr>
          <w:sz w:val="28"/>
          <w:szCs w:val="28"/>
        </w:rPr>
        <w:t xml:space="preserve"> с расширением *.</w:t>
      </w:r>
      <w:proofErr w:type="spellStart"/>
      <w:r w:rsidRPr="00A916CE">
        <w:rPr>
          <w:sz w:val="28"/>
          <w:szCs w:val="28"/>
        </w:rPr>
        <w:t>doc</w:t>
      </w:r>
      <w:proofErr w:type="spellEnd"/>
      <w:r w:rsidRPr="00A916CE">
        <w:rPr>
          <w:sz w:val="28"/>
          <w:szCs w:val="28"/>
        </w:rPr>
        <w:t>(x), *.</w:t>
      </w:r>
      <w:proofErr w:type="spellStart"/>
      <w:r w:rsidRPr="00A916CE">
        <w:rPr>
          <w:sz w:val="28"/>
          <w:szCs w:val="28"/>
        </w:rPr>
        <w:t>rtf</w:t>
      </w:r>
      <w:proofErr w:type="spellEnd"/>
      <w:r w:rsidRPr="00A916CE">
        <w:rPr>
          <w:sz w:val="28"/>
          <w:szCs w:val="28"/>
        </w:rPr>
        <w:t xml:space="preserve"> должен быть идентичным во всех вариантах. Шрифт </w:t>
      </w:r>
      <w:proofErr w:type="spellStart"/>
      <w:r w:rsidRPr="00A916CE">
        <w:rPr>
          <w:sz w:val="28"/>
          <w:szCs w:val="28"/>
        </w:rPr>
        <w:t>Times</w:t>
      </w:r>
      <w:proofErr w:type="spellEnd"/>
      <w:r w:rsidRPr="00A916CE">
        <w:rPr>
          <w:sz w:val="28"/>
          <w:szCs w:val="28"/>
        </w:rPr>
        <w:t xml:space="preserve"> </w:t>
      </w:r>
      <w:proofErr w:type="spellStart"/>
      <w:r w:rsidRPr="00A916CE">
        <w:rPr>
          <w:sz w:val="28"/>
          <w:szCs w:val="28"/>
        </w:rPr>
        <w:t>New</w:t>
      </w:r>
      <w:proofErr w:type="spellEnd"/>
      <w:r w:rsidRPr="00A916CE">
        <w:rPr>
          <w:sz w:val="28"/>
          <w:szCs w:val="28"/>
        </w:rPr>
        <w:t xml:space="preserve"> </w:t>
      </w:r>
      <w:proofErr w:type="spellStart"/>
      <w:r w:rsidRPr="00A916CE">
        <w:rPr>
          <w:sz w:val="28"/>
          <w:szCs w:val="28"/>
        </w:rPr>
        <w:t>Roman</w:t>
      </w:r>
      <w:proofErr w:type="spellEnd"/>
      <w:r w:rsidRPr="00A916CE">
        <w:rPr>
          <w:sz w:val="28"/>
          <w:szCs w:val="28"/>
        </w:rPr>
        <w:t>, размер 14 пт.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Междустрочный интервал – одинарный. Интервал – перед: 0 пт. Интервал – после: 0 пт.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Поля по 2 см.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Размер бумаги – А</w:t>
      </w:r>
      <w:proofErr w:type="gramStart"/>
      <w:r w:rsidRPr="00A916CE">
        <w:rPr>
          <w:sz w:val="28"/>
          <w:szCs w:val="28"/>
        </w:rPr>
        <w:t>4</w:t>
      </w:r>
      <w:proofErr w:type="gramEnd"/>
      <w:r w:rsidRPr="00A916CE">
        <w:rPr>
          <w:sz w:val="28"/>
          <w:szCs w:val="28"/>
        </w:rPr>
        <w:t>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Ориентация – книжная.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Отступ первой строки абзаца 1,25 см без использования клавиш «</w:t>
      </w:r>
      <w:proofErr w:type="spellStart"/>
      <w:r w:rsidRPr="00A916CE">
        <w:rPr>
          <w:sz w:val="28"/>
          <w:szCs w:val="28"/>
        </w:rPr>
        <w:t>Tab</w:t>
      </w:r>
      <w:proofErr w:type="spellEnd"/>
      <w:r w:rsidRPr="00A916CE">
        <w:rPr>
          <w:sz w:val="28"/>
          <w:szCs w:val="28"/>
        </w:rPr>
        <w:t xml:space="preserve">» </w:t>
      </w:r>
      <w:r w:rsidRPr="00A916CE">
        <w:rPr>
          <w:sz w:val="28"/>
          <w:szCs w:val="28"/>
        </w:rPr>
        <w:br/>
        <w:t>или «Пробел».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Выравнивание текста – по ширине страницы.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Список цитируемой литературы в конце работы, с учетом требований ГОСТ 7.1-2003. Размер текста списка 12 пт., курсив.</w:t>
      </w:r>
    </w:p>
    <w:p w:rsidR="001740FA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Библиографические ссылки в тексте статьи следует указывать </w:t>
      </w:r>
      <w:r w:rsidR="0024134D">
        <w:rPr>
          <w:sz w:val="28"/>
          <w:szCs w:val="28"/>
        </w:rPr>
        <w:br/>
      </w:r>
      <w:r w:rsidRPr="00A916CE">
        <w:rPr>
          <w:sz w:val="28"/>
          <w:szCs w:val="28"/>
        </w:rPr>
        <w:t>в квадратных скобках в соответствии с нумерацией в списке литературы (например: [1, с. 233]). Список источников составляется в порядке упоминания в тексте.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Сноски по тексту статьи не допускаются. В тексте допускаются рисунки </w:t>
      </w:r>
      <w:r w:rsidRPr="00A916CE">
        <w:rPr>
          <w:sz w:val="28"/>
          <w:szCs w:val="28"/>
        </w:rPr>
        <w:br/>
        <w:t>и таблицы.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Цвет рисунков – черно-белый.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Название и номера рисунков - по центру шрифтом </w:t>
      </w:r>
      <w:proofErr w:type="spellStart"/>
      <w:r w:rsidRPr="00A916CE">
        <w:rPr>
          <w:sz w:val="28"/>
          <w:szCs w:val="28"/>
        </w:rPr>
        <w:t>Times</w:t>
      </w:r>
      <w:proofErr w:type="spellEnd"/>
      <w:r w:rsidRPr="00A916CE">
        <w:rPr>
          <w:sz w:val="28"/>
          <w:szCs w:val="28"/>
        </w:rPr>
        <w:t xml:space="preserve"> </w:t>
      </w:r>
      <w:proofErr w:type="spellStart"/>
      <w:r w:rsidRPr="00A916CE">
        <w:rPr>
          <w:sz w:val="28"/>
          <w:szCs w:val="28"/>
        </w:rPr>
        <w:t>New</w:t>
      </w:r>
      <w:proofErr w:type="spellEnd"/>
      <w:r w:rsidRPr="00A916CE">
        <w:rPr>
          <w:sz w:val="28"/>
          <w:szCs w:val="28"/>
        </w:rPr>
        <w:t xml:space="preserve"> </w:t>
      </w:r>
      <w:proofErr w:type="spellStart"/>
      <w:r w:rsidRPr="00A916CE">
        <w:rPr>
          <w:sz w:val="28"/>
          <w:szCs w:val="28"/>
        </w:rPr>
        <w:t>Roman</w:t>
      </w:r>
      <w:proofErr w:type="spellEnd"/>
      <w:r w:rsidRPr="00A916CE">
        <w:rPr>
          <w:sz w:val="28"/>
          <w:szCs w:val="28"/>
        </w:rPr>
        <w:t xml:space="preserve">, курсив, кегль 12 </w:t>
      </w:r>
      <w:proofErr w:type="spellStart"/>
      <w:r w:rsidRPr="00A916CE">
        <w:rPr>
          <w:sz w:val="28"/>
          <w:szCs w:val="28"/>
        </w:rPr>
        <w:t>пт</w:t>
      </w:r>
      <w:proofErr w:type="spellEnd"/>
      <w:r w:rsidRPr="00A916CE">
        <w:rPr>
          <w:sz w:val="28"/>
          <w:szCs w:val="28"/>
        </w:rPr>
        <w:t xml:space="preserve">, нумерация рисунков сквозная. Размер текста в рисунках </w:t>
      </w:r>
      <w:r w:rsidR="0024134D">
        <w:rPr>
          <w:sz w:val="28"/>
          <w:szCs w:val="28"/>
        </w:rPr>
        <w:br/>
      </w:r>
      <w:r w:rsidRPr="00A916CE">
        <w:rPr>
          <w:sz w:val="28"/>
          <w:szCs w:val="28"/>
        </w:rPr>
        <w:t>10 пт., рисунки должны быть сгруппированы.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Название и номера таблиц - над таблицами (слово Таблица справа, шрифт </w:t>
      </w:r>
      <w:r w:rsidRPr="00A916CE">
        <w:rPr>
          <w:sz w:val="28"/>
          <w:szCs w:val="28"/>
        </w:rPr>
        <w:br/>
        <w:t>12 пт., курсив</w:t>
      </w:r>
      <w:r w:rsidR="00FB6F67">
        <w:rPr>
          <w:sz w:val="28"/>
          <w:szCs w:val="28"/>
        </w:rPr>
        <w:t>,</w:t>
      </w:r>
      <w:r w:rsidRPr="00A916CE">
        <w:rPr>
          <w:sz w:val="28"/>
          <w:szCs w:val="28"/>
        </w:rPr>
        <w:t xml:space="preserve"> </w:t>
      </w:r>
      <w:r w:rsidR="00FB6F67">
        <w:rPr>
          <w:sz w:val="28"/>
          <w:szCs w:val="28"/>
        </w:rPr>
        <w:t>н</w:t>
      </w:r>
      <w:r w:rsidRPr="00A916CE">
        <w:rPr>
          <w:sz w:val="28"/>
          <w:szCs w:val="28"/>
        </w:rPr>
        <w:t xml:space="preserve">азвание таблицы на следующей строке по центру, кегль 12 пт., курсив). Шрифт в таблице </w:t>
      </w:r>
      <w:proofErr w:type="spellStart"/>
      <w:r w:rsidRPr="00A916CE">
        <w:rPr>
          <w:sz w:val="28"/>
          <w:szCs w:val="28"/>
        </w:rPr>
        <w:t>Times</w:t>
      </w:r>
      <w:proofErr w:type="spellEnd"/>
      <w:r w:rsidRPr="00A916CE">
        <w:rPr>
          <w:sz w:val="28"/>
          <w:szCs w:val="28"/>
        </w:rPr>
        <w:t xml:space="preserve"> </w:t>
      </w:r>
      <w:proofErr w:type="spellStart"/>
      <w:r w:rsidRPr="00A916CE">
        <w:rPr>
          <w:sz w:val="28"/>
          <w:szCs w:val="28"/>
        </w:rPr>
        <w:t>New</w:t>
      </w:r>
      <w:proofErr w:type="spellEnd"/>
      <w:r w:rsidRPr="00A916CE">
        <w:rPr>
          <w:sz w:val="28"/>
          <w:szCs w:val="28"/>
        </w:rPr>
        <w:t xml:space="preserve"> </w:t>
      </w:r>
      <w:proofErr w:type="spellStart"/>
      <w:r w:rsidRPr="00A916CE">
        <w:rPr>
          <w:sz w:val="28"/>
          <w:szCs w:val="28"/>
        </w:rPr>
        <w:t>Roman</w:t>
      </w:r>
      <w:proofErr w:type="spellEnd"/>
      <w:r w:rsidRPr="00A916CE">
        <w:rPr>
          <w:sz w:val="28"/>
          <w:szCs w:val="28"/>
        </w:rPr>
        <w:t xml:space="preserve">, кегль 11-12 пт., выравнивание </w:t>
      </w:r>
      <w:r w:rsidRPr="00A916CE">
        <w:rPr>
          <w:sz w:val="28"/>
          <w:szCs w:val="28"/>
        </w:rPr>
        <w:br/>
        <w:t>по центру, междустрочный интервал текста в таблице – одинарный, нумерация таблиц сквозная.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Для формул рекомендуется использовать встроенный в </w:t>
      </w:r>
      <w:proofErr w:type="spellStart"/>
      <w:r w:rsidRPr="00A916CE">
        <w:rPr>
          <w:sz w:val="28"/>
          <w:szCs w:val="28"/>
        </w:rPr>
        <w:t>Word</w:t>
      </w:r>
      <w:proofErr w:type="spellEnd"/>
      <w:r w:rsidRPr="00A916CE">
        <w:rPr>
          <w:sz w:val="28"/>
          <w:szCs w:val="28"/>
        </w:rPr>
        <w:t xml:space="preserve"> редактор формул.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Не допускается: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- нумерация страниц;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- использование автоматических постраничных ссылок;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lastRenderedPageBreak/>
        <w:t>- использование автоматических переносов;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- использование разреженного или уплотненного </w:t>
      </w:r>
      <w:proofErr w:type="spellStart"/>
      <w:r w:rsidRPr="00A916CE">
        <w:rPr>
          <w:sz w:val="28"/>
          <w:szCs w:val="28"/>
        </w:rPr>
        <w:t>межбуквенного</w:t>
      </w:r>
      <w:proofErr w:type="spellEnd"/>
      <w:r w:rsidRPr="00A916CE">
        <w:rPr>
          <w:sz w:val="28"/>
          <w:szCs w:val="28"/>
        </w:rPr>
        <w:t xml:space="preserve"> интервала.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Структура статьи: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 xml:space="preserve">- аннотация: краткое изложение основного содержание статьи, </w:t>
      </w:r>
      <w:r w:rsidR="0024134D">
        <w:rPr>
          <w:sz w:val="28"/>
          <w:szCs w:val="28"/>
        </w:rPr>
        <w:br/>
      </w:r>
      <w:r w:rsidRPr="00A916CE">
        <w:rPr>
          <w:sz w:val="28"/>
          <w:szCs w:val="28"/>
        </w:rPr>
        <w:t>3-4 предложения на русском и английском языках;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- ключевые слова (курсивом) на русском и английском языках: 4-6 слов;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- те</w:t>
      </w:r>
      <w:proofErr w:type="gramStart"/>
      <w:r w:rsidRPr="00A916CE">
        <w:rPr>
          <w:sz w:val="28"/>
          <w:szCs w:val="28"/>
        </w:rPr>
        <w:t>кст ст</w:t>
      </w:r>
      <w:proofErr w:type="gramEnd"/>
      <w:r w:rsidRPr="00A916CE">
        <w:rPr>
          <w:sz w:val="28"/>
          <w:szCs w:val="28"/>
        </w:rPr>
        <w:t>атьи;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sz w:val="28"/>
          <w:szCs w:val="28"/>
        </w:rPr>
      </w:pPr>
      <w:r w:rsidRPr="00A916CE">
        <w:rPr>
          <w:sz w:val="28"/>
          <w:szCs w:val="28"/>
        </w:rPr>
        <w:t>- список цитируемой литературы.</w:t>
      </w:r>
    </w:p>
    <w:p w:rsidR="001740FA" w:rsidRPr="00A916CE" w:rsidRDefault="001740FA" w:rsidP="000D0F03">
      <w:pPr>
        <w:spacing w:line="300" w:lineRule="auto"/>
        <w:ind w:firstLine="709"/>
        <w:jc w:val="both"/>
        <w:rPr>
          <w:b/>
          <w:color w:val="FF0000"/>
          <w:sz w:val="28"/>
          <w:szCs w:val="28"/>
        </w:rPr>
      </w:pPr>
    </w:p>
    <w:p w:rsidR="008034D0" w:rsidRPr="00A916CE" w:rsidRDefault="00D97DD4" w:rsidP="005B29ED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A916CE">
        <w:rPr>
          <w:sz w:val="28"/>
          <w:szCs w:val="28"/>
        </w:rPr>
        <w:t>Те</w:t>
      </w:r>
      <w:proofErr w:type="gramStart"/>
      <w:r w:rsidRPr="00A916CE">
        <w:rPr>
          <w:sz w:val="28"/>
          <w:szCs w:val="28"/>
        </w:rPr>
        <w:t>кст ст</w:t>
      </w:r>
      <w:proofErr w:type="gramEnd"/>
      <w:r w:rsidRPr="00A916CE">
        <w:rPr>
          <w:sz w:val="28"/>
          <w:szCs w:val="28"/>
        </w:rPr>
        <w:t>атьи, протокол проверки</w:t>
      </w:r>
      <w:r w:rsidR="008034D0" w:rsidRPr="00A916CE">
        <w:rPr>
          <w:sz w:val="28"/>
          <w:szCs w:val="28"/>
        </w:rPr>
        <w:t xml:space="preserve"> </w:t>
      </w:r>
      <w:r w:rsidRPr="00A916CE">
        <w:rPr>
          <w:sz w:val="28"/>
          <w:szCs w:val="28"/>
        </w:rPr>
        <w:t xml:space="preserve">в системе </w:t>
      </w:r>
      <w:proofErr w:type="spellStart"/>
      <w:r w:rsidRPr="00A916CE">
        <w:rPr>
          <w:sz w:val="28"/>
          <w:szCs w:val="28"/>
        </w:rPr>
        <w:t>Антиплагиат</w:t>
      </w:r>
      <w:proofErr w:type="spellEnd"/>
      <w:r w:rsidRPr="00A916CE">
        <w:rPr>
          <w:sz w:val="28"/>
          <w:szCs w:val="28"/>
        </w:rPr>
        <w:t xml:space="preserve"> </w:t>
      </w:r>
      <w:r w:rsidR="008034D0" w:rsidRPr="00A916CE">
        <w:rPr>
          <w:sz w:val="28"/>
          <w:szCs w:val="28"/>
        </w:rPr>
        <w:t>и заявка</w:t>
      </w:r>
      <w:r w:rsidR="00A916CE">
        <w:rPr>
          <w:sz w:val="28"/>
          <w:szCs w:val="28"/>
        </w:rPr>
        <w:br/>
      </w:r>
      <w:r w:rsidR="00DE1FFA" w:rsidRPr="00A916CE">
        <w:rPr>
          <w:sz w:val="28"/>
          <w:szCs w:val="28"/>
        </w:rPr>
        <w:t>на участие</w:t>
      </w:r>
      <w:r w:rsidRPr="00A916CE">
        <w:rPr>
          <w:sz w:val="28"/>
          <w:szCs w:val="28"/>
        </w:rPr>
        <w:t xml:space="preserve"> (в случае коллективного авторства – на каждого автора отдельно) </w:t>
      </w:r>
      <w:r w:rsidR="008034D0" w:rsidRPr="00A916CE">
        <w:rPr>
          <w:sz w:val="28"/>
          <w:szCs w:val="28"/>
        </w:rPr>
        <w:t>пересылаются в отдельных файлах как вложение, возможна</w:t>
      </w:r>
      <w:r w:rsidR="00BB106D" w:rsidRPr="00A916CE">
        <w:rPr>
          <w:sz w:val="28"/>
          <w:szCs w:val="28"/>
        </w:rPr>
        <w:t xml:space="preserve"> </w:t>
      </w:r>
      <w:r w:rsidR="008034D0" w:rsidRPr="00A916CE">
        <w:rPr>
          <w:sz w:val="28"/>
          <w:szCs w:val="28"/>
        </w:rPr>
        <w:t xml:space="preserve">архивация файлов </w:t>
      </w:r>
      <w:r w:rsidR="0024134D">
        <w:rPr>
          <w:sz w:val="28"/>
          <w:szCs w:val="28"/>
        </w:rPr>
        <w:br/>
      </w:r>
      <w:r w:rsidR="008034D0" w:rsidRPr="00A916CE">
        <w:rPr>
          <w:sz w:val="28"/>
          <w:szCs w:val="28"/>
        </w:rPr>
        <w:t xml:space="preserve">в форматах </w:t>
      </w:r>
      <w:proofErr w:type="spellStart"/>
      <w:r w:rsidR="008034D0" w:rsidRPr="00A916CE">
        <w:rPr>
          <w:sz w:val="28"/>
          <w:szCs w:val="28"/>
        </w:rPr>
        <w:t>zip</w:t>
      </w:r>
      <w:proofErr w:type="spellEnd"/>
      <w:r w:rsidR="008034D0" w:rsidRPr="00A916CE">
        <w:rPr>
          <w:sz w:val="28"/>
          <w:szCs w:val="28"/>
        </w:rPr>
        <w:t xml:space="preserve"> </w:t>
      </w:r>
      <w:r w:rsidR="00C17F9D" w:rsidRPr="00A916CE">
        <w:rPr>
          <w:sz w:val="28"/>
          <w:szCs w:val="28"/>
        </w:rPr>
        <w:t xml:space="preserve">или </w:t>
      </w:r>
      <w:proofErr w:type="spellStart"/>
      <w:r w:rsidR="00C17F9D" w:rsidRPr="00A916CE">
        <w:rPr>
          <w:sz w:val="28"/>
          <w:szCs w:val="28"/>
        </w:rPr>
        <w:t>rar</w:t>
      </w:r>
      <w:proofErr w:type="spellEnd"/>
      <w:r w:rsidR="00C17F9D" w:rsidRPr="00A916CE">
        <w:rPr>
          <w:sz w:val="28"/>
          <w:szCs w:val="28"/>
        </w:rPr>
        <w:t>.</w:t>
      </w:r>
      <w:r w:rsidR="008034D0" w:rsidRPr="00A916CE">
        <w:rPr>
          <w:sz w:val="28"/>
          <w:szCs w:val="28"/>
        </w:rPr>
        <w:t xml:space="preserve"> </w:t>
      </w:r>
      <w:r w:rsidR="00C17F9D" w:rsidRPr="00A916CE">
        <w:rPr>
          <w:sz w:val="28"/>
          <w:szCs w:val="28"/>
        </w:rPr>
        <w:t>С</w:t>
      </w:r>
      <w:r w:rsidR="00F83FAF" w:rsidRPr="00A916CE">
        <w:rPr>
          <w:sz w:val="28"/>
          <w:szCs w:val="28"/>
        </w:rPr>
        <w:t xml:space="preserve">амораспаковывающиеся, </w:t>
      </w:r>
      <w:proofErr w:type="spellStart"/>
      <w:r w:rsidR="00C76A2F" w:rsidRPr="00A916CE">
        <w:rPr>
          <w:sz w:val="28"/>
          <w:szCs w:val="28"/>
        </w:rPr>
        <w:t>запароленные</w:t>
      </w:r>
      <w:proofErr w:type="spellEnd"/>
      <w:r w:rsidR="00C76A2F" w:rsidRPr="00A916CE">
        <w:rPr>
          <w:sz w:val="28"/>
          <w:szCs w:val="28"/>
        </w:rPr>
        <w:t xml:space="preserve"> </w:t>
      </w:r>
      <w:r w:rsidR="0024134D">
        <w:rPr>
          <w:sz w:val="28"/>
          <w:szCs w:val="28"/>
        </w:rPr>
        <w:br/>
      </w:r>
      <w:r w:rsidR="00C76A2F" w:rsidRPr="00A916CE">
        <w:rPr>
          <w:sz w:val="28"/>
          <w:szCs w:val="28"/>
        </w:rPr>
        <w:t>и зашифрованные архивы</w:t>
      </w:r>
      <w:r w:rsidR="008034D0" w:rsidRPr="00A916CE">
        <w:rPr>
          <w:sz w:val="28"/>
          <w:szCs w:val="28"/>
        </w:rPr>
        <w:t xml:space="preserve"> не</w:t>
      </w:r>
      <w:r w:rsidR="00FE0001" w:rsidRPr="00A916CE">
        <w:rPr>
          <w:sz w:val="28"/>
          <w:szCs w:val="28"/>
        </w:rPr>
        <w:t xml:space="preserve"> </w:t>
      </w:r>
      <w:r w:rsidR="008034D0" w:rsidRPr="00A916CE">
        <w:rPr>
          <w:sz w:val="28"/>
          <w:szCs w:val="28"/>
        </w:rPr>
        <w:t>допускаются.</w:t>
      </w:r>
    </w:p>
    <w:p w:rsidR="005B29ED" w:rsidRDefault="005B29ED" w:rsidP="00642AB8">
      <w:pPr>
        <w:spacing w:line="295" w:lineRule="auto"/>
        <w:ind w:firstLine="709"/>
        <w:jc w:val="both"/>
        <w:rPr>
          <w:b/>
          <w:sz w:val="28"/>
          <w:szCs w:val="28"/>
        </w:rPr>
      </w:pPr>
    </w:p>
    <w:p w:rsidR="006858AB" w:rsidRPr="00A916CE" w:rsidRDefault="006858AB" w:rsidP="00642AB8">
      <w:pPr>
        <w:spacing w:line="295" w:lineRule="auto"/>
        <w:ind w:firstLine="709"/>
        <w:jc w:val="both"/>
        <w:rPr>
          <w:b/>
          <w:sz w:val="28"/>
          <w:szCs w:val="28"/>
        </w:rPr>
      </w:pPr>
      <w:r w:rsidRPr="00A916CE">
        <w:rPr>
          <w:b/>
          <w:sz w:val="28"/>
          <w:szCs w:val="28"/>
        </w:rPr>
        <w:t xml:space="preserve">Файлу присваивается имя, содержащее фамилию первого автора </w:t>
      </w:r>
      <w:r w:rsidR="00091D0F" w:rsidRPr="00A916CE">
        <w:rPr>
          <w:b/>
          <w:sz w:val="28"/>
          <w:szCs w:val="28"/>
        </w:rPr>
        <w:br/>
      </w:r>
      <w:r w:rsidRPr="00A916CE">
        <w:rPr>
          <w:b/>
          <w:sz w:val="28"/>
          <w:szCs w:val="28"/>
        </w:rPr>
        <w:t>(без инициалов) и первые три слова названия статьи.</w:t>
      </w:r>
    </w:p>
    <w:p w:rsidR="004D68E3" w:rsidRPr="00A916CE" w:rsidRDefault="00FB366C" w:rsidP="006858AB">
      <w:pPr>
        <w:spacing w:before="120" w:after="120" w:line="300" w:lineRule="auto"/>
        <w:jc w:val="center"/>
        <w:rPr>
          <w:sz w:val="28"/>
          <w:szCs w:val="28"/>
        </w:rPr>
      </w:pPr>
      <w:r w:rsidRPr="00A916CE">
        <w:rPr>
          <w:b/>
          <w:sz w:val="28"/>
          <w:szCs w:val="28"/>
        </w:rPr>
        <w:t>Форма заявки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755"/>
        <w:gridCol w:w="3509"/>
      </w:tblGrid>
      <w:tr w:rsidR="001740FA" w:rsidRPr="00A916CE" w:rsidTr="00AB4717">
        <w:trPr>
          <w:trHeight w:val="1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C" w:rsidRPr="00A916CE" w:rsidRDefault="00FB366C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A916CE" w:rsidRDefault="00FB366C" w:rsidP="006858AB">
            <w:pPr>
              <w:spacing w:line="300" w:lineRule="auto"/>
              <w:ind w:left="-57" w:right="-170"/>
              <w:jc w:val="both"/>
              <w:rPr>
                <w:sz w:val="28"/>
                <w:szCs w:val="28"/>
              </w:rPr>
            </w:pPr>
            <w:r w:rsidRPr="00A916CE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A916CE" w:rsidRDefault="00FB366C" w:rsidP="006858A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1740FA" w:rsidRPr="00A916CE" w:rsidTr="00AB4717">
        <w:trPr>
          <w:trHeight w:val="1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07" w:rsidRPr="00A916CE" w:rsidRDefault="00EF4807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916CE" w:rsidRDefault="00EF4807" w:rsidP="006858AB">
            <w:pPr>
              <w:spacing w:line="300" w:lineRule="auto"/>
              <w:ind w:left="-57" w:right="-170"/>
              <w:jc w:val="both"/>
              <w:rPr>
                <w:sz w:val="28"/>
                <w:szCs w:val="28"/>
              </w:rPr>
            </w:pPr>
            <w:r w:rsidRPr="00A916CE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916CE" w:rsidRDefault="00EF4807" w:rsidP="006858A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1740FA" w:rsidRPr="00A916CE" w:rsidTr="00AB4717">
        <w:trPr>
          <w:trHeight w:val="1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07" w:rsidRPr="00A916CE" w:rsidRDefault="00EF4807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916CE" w:rsidRDefault="00EF4807" w:rsidP="006858AB">
            <w:pPr>
              <w:spacing w:line="300" w:lineRule="auto"/>
              <w:ind w:left="-57" w:right="-170"/>
              <w:jc w:val="both"/>
              <w:rPr>
                <w:sz w:val="28"/>
                <w:szCs w:val="28"/>
              </w:rPr>
            </w:pPr>
            <w:r w:rsidRPr="00A916CE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916CE" w:rsidRDefault="00EF4807" w:rsidP="006858A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1740FA" w:rsidRPr="00A916CE" w:rsidTr="00AB4717">
        <w:trPr>
          <w:trHeight w:val="1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07" w:rsidRPr="00A916CE" w:rsidRDefault="00EF4807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916CE" w:rsidRDefault="00EF4807" w:rsidP="006858AB">
            <w:pPr>
              <w:spacing w:line="300" w:lineRule="auto"/>
              <w:ind w:left="-57" w:right="-170"/>
              <w:jc w:val="both"/>
              <w:rPr>
                <w:sz w:val="28"/>
                <w:szCs w:val="28"/>
              </w:rPr>
            </w:pPr>
            <w:r w:rsidRPr="00A916CE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916CE" w:rsidRDefault="00EF4807" w:rsidP="006858A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1740FA" w:rsidRPr="00A916CE" w:rsidTr="00AB4717">
        <w:trPr>
          <w:trHeight w:val="1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807" w:rsidRPr="00A916CE" w:rsidRDefault="00EF4807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916CE" w:rsidRDefault="00EF4807" w:rsidP="006858AB">
            <w:pPr>
              <w:spacing w:line="300" w:lineRule="auto"/>
              <w:ind w:left="-57" w:right="-170"/>
              <w:rPr>
                <w:sz w:val="28"/>
                <w:szCs w:val="28"/>
              </w:rPr>
            </w:pPr>
            <w:r w:rsidRPr="00A916CE">
              <w:rPr>
                <w:sz w:val="28"/>
                <w:szCs w:val="28"/>
              </w:rPr>
              <w:t xml:space="preserve">Контактный телефон/факс; </w:t>
            </w:r>
            <w:r w:rsidRPr="00A916CE">
              <w:rPr>
                <w:sz w:val="28"/>
                <w:szCs w:val="28"/>
                <w:lang w:val="en-US"/>
              </w:rPr>
              <w:t>e</w:t>
            </w:r>
            <w:r w:rsidRPr="00A916CE">
              <w:rPr>
                <w:sz w:val="28"/>
                <w:szCs w:val="28"/>
              </w:rPr>
              <w:t>-</w:t>
            </w:r>
            <w:r w:rsidRPr="00A916CE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807" w:rsidRPr="00A916CE" w:rsidRDefault="00EF4807" w:rsidP="006858A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1740FA" w:rsidRPr="00A916CE" w:rsidTr="00AB4717">
        <w:trPr>
          <w:trHeight w:val="1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C" w:rsidRPr="00A916CE" w:rsidRDefault="00FB366C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A916CE" w:rsidRDefault="00FB366C" w:rsidP="006858AB">
            <w:pPr>
              <w:spacing w:line="300" w:lineRule="auto"/>
              <w:ind w:left="-57" w:right="-170"/>
              <w:rPr>
                <w:sz w:val="28"/>
                <w:szCs w:val="28"/>
              </w:rPr>
            </w:pPr>
            <w:r w:rsidRPr="00A916CE">
              <w:rPr>
                <w:sz w:val="28"/>
                <w:szCs w:val="28"/>
              </w:rPr>
              <w:t>Тематика основного направления конференции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A916CE" w:rsidRDefault="00FB366C" w:rsidP="006858A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1740FA" w:rsidRPr="00A916CE" w:rsidTr="00AB4717">
        <w:trPr>
          <w:trHeight w:val="1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C" w:rsidRPr="00A916CE" w:rsidRDefault="00FB366C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A916CE" w:rsidRDefault="00FB366C" w:rsidP="006858AB">
            <w:pPr>
              <w:spacing w:line="300" w:lineRule="auto"/>
              <w:ind w:left="-57" w:right="-170"/>
              <w:rPr>
                <w:sz w:val="28"/>
                <w:szCs w:val="28"/>
              </w:rPr>
            </w:pPr>
            <w:r w:rsidRPr="00A916CE">
              <w:rPr>
                <w:sz w:val="28"/>
                <w:szCs w:val="28"/>
              </w:rPr>
              <w:t>Тема доклада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6C" w:rsidRPr="00A916CE" w:rsidRDefault="00FB366C" w:rsidP="006858A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1740FA" w:rsidRPr="00A916CE" w:rsidTr="00AB4717">
        <w:trPr>
          <w:trHeight w:val="6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82" w:rsidRPr="00A916CE" w:rsidRDefault="00CA5182" w:rsidP="006858AB">
            <w:pPr>
              <w:pStyle w:val="a3"/>
              <w:numPr>
                <w:ilvl w:val="0"/>
                <w:numId w:val="7"/>
              </w:numPr>
              <w:spacing w:line="300" w:lineRule="auto"/>
              <w:ind w:left="357" w:hanging="357"/>
              <w:jc w:val="center"/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2" w:rsidRPr="00A916CE" w:rsidRDefault="001835E7" w:rsidP="00AB4717">
            <w:pPr>
              <w:spacing w:line="300" w:lineRule="auto"/>
              <w:ind w:left="-57" w:right="-170"/>
              <w:rPr>
                <w:sz w:val="28"/>
                <w:szCs w:val="28"/>
              </w:rPr>
            </w:pPr>
            <w:r w:rsidRPr="00A916CE">
              <w:rPr>
                <w:sz w:val="28"/>
                <w:szCs w:val="28"/>
              </w:rPr>
              <w:t>Заявка на</w:t>
            </w:r>
            <w:r w:rsidR="00CA5182" w:rsidRPr="00A916CE">
              <w:rPr>
                <w:sz w:val="28"/>
                <w:szCs w:val="28"/>
              </w:rPr>
              <w:t xml:space="preserve"> </w:t>
            </w:r>
            <w:r w:rsidR="00FC050D" w:rsidRPr="00A916CE">
              <w:rPr>
                <w:sz w:val="28"/>
                <w:szCs w:val="28"/>
              </w:rPr>
              <w:t>получение</w:t>
            </w:r>
            <w:r w:rsidR="00CA5182" w:rsidRPr="00A916CE">
              <w:rPr>
                <w:sz w:val="28"/>
                <w:szCs w:val="28"/>
              </w:rPr>
              <w:t xml:space="preserve"> электронной</w:t>
            </w:r>
            <w:r w:rsidR="00B86FA8" w:rsidRPr="00A916CE">
              <w:rPr>
                <w:sz w:val="28"/>
                <w:szCs w:val="28"/>
              </w:rPr>
              <w:t xml:space="preserve"> </w:t>
            </w:r>
            <w:r w:rsidR="00CA5182" w:rsidRPr="00A916CE">
              <w:rPr>
                <w:sz w:val="28"/>
                <w:szCs w:val="28"/>
              </w:rPr>
              <w:t>версии</w:t>
            </w:r>
            <w:r w:rsidR="00AB4717">
              <w:rPr>
                <w:sz w:val="28"/>
                <w:szCs w:val="28"/>
              </w:rPr>
              <w:t xml:space="preserve"> </w:t>
            </w:r>
            <w:r w:rsidR="00CA5182" w:rsidRPr="00A916CE">
              <w:rPr>
                <w:sz w:val="28"/>
                <w:szCs w:val="28"/>
              </w:rPr>
              <w:t>сборника</w:t>
            </w:r>
            <w:r w:rsidRPr="00A916CE">
              <w:rPr>
                <w:sz w:val="28"/>
                <w:szCs w:val="28"/>
              </w:rPr>
              <w:t xml:space="preserve"> (да/нет)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2" w:rsidRPr="00A916CE" w:rsidRDefault="00CA5182" w:rsidP="006858A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136EF9" w:rsidRPr="00A916CE" w:rsidRDefault="00136EF9" w:rsidP="006858AB">
      <w:pPr>
        <w:spacing w:line="300" w:lineRule="auto"/>
        <w:rPr>
          <w:color w:val="FF0000"/>
          <w:sz w:val="28"/>
          <w:szCs w:val="28"/>
        </w:rPr>
      </w:pPr>
    </w:p>
    <w:p w:rsidR="005B29ED" w:rsidRDefault="005B29ED" w:rsidP="006858AB">
      <w:pPr>
        <w:autoSpaceDE w:val="0"/>
        <w:autoSpaceDN w:val="0"/>
        <w:adjustRightInd w:val="0"/>
        <w:spacing w:line="300" w:lineRule="auto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u w:val="single"/>
          <w:lang w:eastAsia="en-US"/>
        </w:rPr>
      </w:pPr>
    </w:p>
    <w:p w:rsidR="0098554F" w:rsidRDefault="0098554F">
      <w:pPr>
        <w:spacing w:after="200" w:line="276" w:lineRule="auto"/>
        <w:rPr>
          <w:rFonts w:ascii="TimesNewRomanPS-BoldMT" w:eastAsiaTheme="minorHAnsi" w:hAnsi="TimesNewRomanPS-BoldMT" w:cs="TimesNewRomanPS-BoldMT"/>
          <w:b/>
          <w:bCs/>
          <w:sz w:val="28"/>
          <w:szCs w:val="28"/>
          <w:u w:val="single"/>
          <w:lang w:eastAsia="en-US"/>
        </w:rPr>
        <w:sectPr w:rsidR="0098554F" w:rsidSect="00BF551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u w:val="single"/>
          <w:lang w:eastAsia="en-US"/>
        </w:rPr>
        <w:br w:type="page"/>
      </w:r>
    </w:p>
    <w:p w:rsidR="006858AB" w:rsidRDefault="006858AB" w:rsidP="006858AB">
      <w:pPr>
        <w:autoSpaceDE w:val="0"/>
        <w:autoSpaceDN w:val="0"/>
        <w:adjustRightInd w:val="0"/>
        <w:spacing w:line="300" w:lineRule="auto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u w:val="single"/>
          <w:lang w:eastAsia="en-US"/>
        </w:rPr>
      </w:pPr>
      <w:r w:rsidRPr="00A916CE">
        <w:rPr>
          <w:rFonts w:ascii="TimesNewRomanPS-BoldMT" w:eastAsiaTheme="minorHAnsi" w:hAnsi="TimesNewRomanPS-BoldMT" w:cs="TimesNewRomanPS-BoldMT"/>
          <w:b/>
          <w:bCs/>
          <w:sz w:val="28"/>
          <w:szCs w:val="28"/>
          <w:u w:val="single"/>
          <w:lang w:eastAsia="en-US"/>
        </w:rPr>
        <w:lastRenderedPageBreak/>
        <w:t>ОБРАЗЕЦ ОФОРМЛЕНИЯ МАТЕРИАЛОВ</w:t>
      </w:r>
    </w:p>
    <w:p w:rsidR="005B29ED" w:rsidRDefault="005B29ED" w:rsidP="0098554F">
      <w:pPr>
        <w:widowControl w:val="0"/>
        <w:shd w:val="clear" w:color="auto" w:fill="FFFFFF"/>
        <w:autoSpaceDE w:val="0"/>
        <w:autoSpaceDN w:val="0"/>
        <w:adjustRightInd w:val="0"/>
        <w:ind w:left="726"/>
        <w:rPr>
          <w:b/>
          <w:bCs/>
          <w:spacing w:val="-2"/>
          <w:sz w:val="28"/>
          <w:szCs w:val="28"/>
        </w:rPr>
      </w:pPr>
    </w:p>
    <w:p w:rsidR="004E54DD" w:rsidRPr="00BF551C" w:rsidRDefault="004E54DD" w:rsidP="0098554F">
      <w:pPr>
        <w:widowControl w:val="0"/>
        <w:shd w:val="clear" w:color="auto" w:fill="FFFFFF"/>
        <w:autoSpaceDE w:val="0"/>
        <w:autoSpaceDN w:val="0"/>
        <w:adjustRightInd w:val="0"/>
        <w:ind w:left="726"/>
        <w:rPr>
          <w:rFonts w:eastAsiaTheme="minorEastAsia"/>
          <w:sz w:val="28"/>
          <w:szCs w:val="28"/>
        </w:rPr>
      </w:pPr>
      <w:r w:rsidRPr="00BF551C">
        <w:rPr>
          <w:b/>
          <w:bCs/>
          <w:spacing w:val="-2"/>
          <w:sz w:val="28"/>
          <w:szCs w:val="28"/>
        </w:rPr>
        <w:t>УДК 930.1</w:t>
      </w:r>
    </w:p>
    <w:p w:rsidR="004E54DD" w:rsidRPr="00BF551C" w:rsidRDefault="004E54DD" w:rsidP="0098554F">
      <w:pPr>
        <w:spacing w:line="312" w:lineRule="auto"/>
        <w:jc w:val="right"/>
        <w:rPr>
          <w:rFonts w:eastAsiaTheme="minorEastAsia"/>
          <w:b/>
          <w:i/>
          <w:sz w:val="28"/>
          <w:szCs w:val="28"/>
          <w:lang w:eastAsia="en-US"/>
        </w:rPr>
      </w:pPr>
      <w:r w:rsidRPr="00BF551C">
        <w:rPr>
          <w:rFonts w:eastAsiaTheme="minorEastAsia"/>
          <w:b/>
          <w:i/>
          <w:sz w:val="28"/>
          <w:szCs w:val="28"/>
          <w:lang w:eastAsia="en-US"/>
        </w:rPr>
        <w:t>Иванов И.И.</w:t>
      </w:r>
      <w:r w:rsidR="00FB6F67" w:rsidRPr="00BF551C">
        <w:rPr>
          <w:rFonts w:eastAsiaTheme="minorEastAsia"/>
          <w:b/>
          <w:i/>
          <w:sz w:val="28"/>
          <w:szCs w:val="28"/>
          <w:lang w:eastAsia="en-US"/>
        </w:rPr>
        <w:t>, кандидат экономических наук</w:t>
      </w:r>
    </w:p>
    <w:p w:rsidR="00FB6F67" w:rsidRPr="00BF551C" w:rsidRDefault="00FB6F67" w:rsidP="0098554F">
      <w:pPr>
        <w:spacing w:line="312" w:lineRule="auto"/>
        <w:jc w:val="right"/>
        <w:rPr>
          <w:rFonts w:eastAsiaTheme="minorEastAsia"/>
          <w:b/>
          <w:i/>
          <w:sz w:val="28"/>
          <w:szCs w:val="28"/>
          <w:lang w:eastAsia="en-US"/>
        </w:rPr>
      </w:pPr>
      <w:r w:rsidRPr="00BF551C">
        <w:rPr>
          <w:rFonts w:eastAsiaTheme="minorEastAsia"/>
          <w:b/>
          <w:i/>
          <w:sz w:val="28"/>
          <w:szCs w:val="28"/>
          <w:lang w:val="en-US" w:eastAsia="en-US"/>
        </w:rPr>
        <w:t>SPIN</w:t>
      </w:r>
      <w:r w:rsidRPr="00BF551C">
        <w:rPr>
          <w:rFonts w:eastAsiaTheme="minorEastAsia"/>
          <w:b/>
          <w:i/>
          <w:sz w:val="28"/>
          <w:szCs w:val="28"/>
          <w:lang w:eastAsia="en-US"/>
        </w:rPr>
        <w:t xml:space="preserve"> 1</w:t>
      </w:r>
      <w:r w:rsidR="00F05F2A" w:rsidRPr="00BF551C">
        <w:rPr>
          <w:rFonts w:eastAsiaTheme="minorEastAsia"/>
          <w:b/>
          <w:i/>
          <w:sz w:val="28"/>
          <w:szCs w:val="28"/>
          <w:lang w:eastAsia="en-US"/>
        </w:rPr>
        <w:t>000</w:t>
      </w:r>
      <w:r w:rsidRPr="00BF551C">
        <w:rPr>
          <w:rFonts w:eastAsiaTheme="minorEastAsia"/>
          <w:b/>
          <w:i/>
          <w:sz w:val="28"/>
          <w:szCs w:val="28"/>
          <w:lang w:eastAsia="en-US"/>
        </w:rPr>
        <w:t>-8</w:t>
      </w:r>
      <w:r w:rsidR="00F05F2A" w:rsidRPr="00BF551C">
        <w:rPr>
          <w:rFonts w:eastAsiaTheme="minorEastAsia"/>
          <w:b/>
          <w:i/>
          <w:sz w:val="28"/>
          <w:szCs w:val="28"/>
          <w:lang w:eastAsia="en-US"/>
        </w:rPr>
        <w:t>000</w:t>
      </w:r>
      <w:r w:rsidRPr="00BF551C">
        <w:rPr>
          <w:rFonts w:eastAsiaTheme="minorEastAsia"/>
          <w:b/>
          <w:i/>
          <w:sz w:val="28"/>
          <w:szCs w:val="28"/>
          <w:lang w:eastAsia="en-US"/>
        </w:rPr>
        <w:t xml:space="preserve"> </w:t>
      </w:r>
      <w:proofErr w:type="gramStart"/>
      <w:r w:rsidRPr="00BF551C">
        <w:rPr>
          <w:rFonts w:eastAsiaTheme="minorEastAsia"/>
          <w:b/>
          <w:i/>
          <w:sz w:val="28"/>
          <w:szCs w:val="28"/>
          <w:lang w:val="en-US" w:eastAsia="en-US"/>
        </w:rPr>
        <w:t>Author</w:t>
      </w:r>
      <w:proofErr w:type="gramEnd"/>
      <w:r w:rsidRPr="00BF551C">
        <w:rPr>
          <w:rFonts w:eastAsiaTheme="minorEastAsia"/>
          <w:b/>
          <w:i/>
          <w:sz w:val="28"/>
          <w:szCs w:val="28"/>
          <w:lang w:eastAsia="en-US"/>
        </w:rPr>
        <w:t xml:space="preserve">: </w:t>
      </w:r>
      <w:r w:rsidR="00F05F2A" w:rsidRPr="00BF551C">
        <w:rPr>
          <w:rFonts w:eastAsiaTheme="minorEastAsia"/>
          <w:b/>
          <w:i/>
          <w:sz w:val="28"/>
          <w:szCs w:val="28"/>
          <w:lang w:eastAsia="en-US"/>
        </w:rPr>
        <w:t>111111</w:t>
      </w:r>
      <w:r w:rsidRPr="00BF551C">
        <w:rPr>
          <w:rFonts w:eastAsiaTheme="minorEastAsia"/>
          <w:b/>
          <w:i/>
          <w:sz w:val="28"/>
          <w:szCs w:val="28"/>
          <w:lang w:eastAsia="en-US"/>
        </w:rPr>
        <w:t xml:space="preserve"> </w:t>
      </w:r>
    </w:p>
    <w:p w:rsidR="00FB6F67" w:rsidRPr="00BF551C" w:rsidRDefault="00FB6F67" w:rsidP="004E54D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</w:p>
    <w:p w:rsidR="004E54DD" w:rsidRPr="00BF551C" w:rsidRDefault="004E54DD" w:rsidP="005B29ED">
      <w:pPr>
        <w:widowControl w:val="0"/>
        <w:shd w:val="clear" w:color="auto" w:fill="FFFFFF"/>
        <w:autoSpaceDE w:val="0"/>
        <w:autoSpaceDN w:val="0"/>
        <w:adjustRightInd w:val="0"/>
        <w:ind w:left="1179" w:hanging="442"/>
        <w:jc w:val="center"/>
        <w:rPr>
          <w:b/>
          <w:bCs/>
          <w:spacing w:val="-2"/>
          <w:sz w:val="28"/>
          <w:szCs w:val="28"/>
        </w:rPr>
      </w:pPr>
      <w:r w:rsidRPr="00BF551C">
        <w:rPr>
          <w:b/>
          <w:bCs/>
          <w:spacing w:val="-2"/>
          <w:sz w:val="28"/>
          <w:szCs w:val="28"/>
        </w:rPr>
        <w:t xml:space="preserve">СОЦИАЛЬНО-ЭКОНОМИЧЕСКОЕ </w:t>
      </w:r>
      <w:r w:rsidR="00FB6F67" w:rsidRPr="00BF551C">
        <w:rPr>
          <w:b/>
          <w:bCs/>
          <w:spacing w:val="-2"/>
          <w:sz w:val="28"/>
          <w:szCs w:val="28"/>
        </w:rPr>
        <w:t xml:space="preserve"> </w:t>
      </w:r>
      <w:r w:rsidRPr="00BF551C">
        <w:rPr>
          <w:b/>
          <w:bCs/>
          <w:spacing w:val="-2"/>
          <w:sz w:val="28"/>
          <w:szCs w:val="28"/>
        </w:rPr>
        <w:t xml:space="preserve">ПОЛОЖЕНИЕ </w:t>
      </w:r>
      <w:r w:rsidR="00FB6F67" w:rsidRPr="00BF551C">
        <w:rPr>
          <w:b/>
          <w:bCs/>
          <w:spacing w:val="-2"/>
          <w:sz w:val="28"/>
          <w:szCs w:val="28"/>
        </w:rPr>
        <w:t xml:space="preserve"> </w:t>
      </w:r>
      <w:r w:rsidR="005B29ED">
        <w:rPr>
          <w:b/>
          <w:bCs/>
          <w:spacing w:val="-2"/>
          <w:sz w:val="28"/>
          <w:szCs w:val="28"/>
        </w:rPr>
        <w:br/>
      </w:r>
      <w:r w:rsidRPr="00BF551C">
        <w:rPr>
          <w:b/>
          <w:bCs/>
          <w:spacing w:val="-2"/>
          <w:sz w:val="28"/>
          <w:szCs w:val="28"/>
        </w:rPr>
        <w:t xml:space="preserve">ТУЛЬСКОЙ </w:t>
      </w:r>
      <w:r w:rsidR="00FB6F67" w:rsidRPr="00BF551C">
        <w:rPr>
          <w:b/>
          <w:bCs/>
          <w:spacing w:val="-2"/>
          <w:sz w:val="28"/>
          <w:szCs w:val="28"/>
        </w:rPr>
        <w:t xml:space="preserve"> </w:t>
      </w:r>
      <w:r w:rsidRPr="00BF551C">
        <w:rPr>
          <w:b/>
          <w:bCs/>
          <w:spacing w:val="-2"/>
          <w:sz w:val="28"/>
          <w:szCs w:val="28"/>
        </w:rPr>
        <w:t>ГУБЕРНИИ НАКАНУНЕ ОКТЯБРЯ И В ПЕРВЫЕ ГОДЫ СОВЕТСКОЙ ВЛАСТИ</w:t>
      </w:r>
    </w:p>
    <w:p w:rsidR="000D0F03" w:rsidRPr="00BF551C" w:rsidRDefault="000D0F03" w:rsidP="0098554F">
      <w:pPr>
        <w:jc w:val="right"/>
        <w:rPr>
          <w:rFonts w:eastAsiaTheme="minorEastAsia"/>
          <w:b/>
          <w:i/>
          <w:sz w:val="28"/>
          <w:szCs w:val="28"/>
          <w:lang w:eastAsia="en-US"/>
        </w:rPr>
      </w:pPr>
    </w:p>
    <w:p w:rsidR="000D0F03" w:rsidRPr="0085473F" w:rsidRDefault="00642AB8" w:rsidP="0098554F">
      <w:pPr>
        <w:spacing w:line="312" w:lineRule="auto"/>
        <w:jc w:val="right"/>
        <w:rPr>
          <w:rFonts w:eastAsiaTheme="minorEastAsia"/>
          <w:b/>
          <w:i/>
          <w:sz w:val="28"/>
          <w:szCs w:val="28"/>
          <w:lang w:val="en-US" w:eastAsia="en-US"/>
        </w:rPr>
      </w:pPr>
      <w:r w:rsidRPr="0085473F">
        <w:rPr>
          <w:rFonts w:eastAsiaTheme="minorEastAsia"/>
          <w:b/>
          <w:i/>
          <w:sz w:val="28"/>
          <w:szCs w:val="28"/>
          <w:lang w:val="en-US" w:eastAsia="en-US"/>
        </w:rPr>
        <w:t xml:space="preserve">Ivanov I.I., </w:t>
      </w:r>
      <w:r w:rsidR="000730AD">
        <w:fldChar w:fldCharType="begin"/>
      </w:r>
      <w:r w:rsidR="000730AD" w:rsidRPr="000730AD">
        <w:rPr>
          <w:lang w:val="en-US"/>
        </w:rPr>
        <w:instrText xml:space="preserve"> HYPERLINK "https://context.reverso.net/%D0%BF%D0%B5%D1%80%D0%B5%D0%B2%D0%BE%D0%B4/%D0%B0%D0%BD%D0%B3%D0%BB%D0%B8%D0%B9%D1%81%D0%BA%D0%B8%D0%B9-%D1%80%D1%83%D1%81%D1%81%D0%BA%D0%B8%D0%B9/Candidate+of+Economic+Sciences" </w:instrText>
      </w:r>
      <w:r w:rsidR="000730AD">
        <w:fldChar w:fldCharType="separate"/>
      </w:r>
      <w:r w:rsidRPr="0085473F">
        <w:rPr>
          <w:rFonts w:eastAsiaTheme="minorEastAsia"/>
          <w:b/>
          <w:i/>
          <w:sz w:val="28"/>
          <w:szCs w:val="28"/>
          <w:lang w:val="en-US" w:eastAsia="en-US"/>
        </w:rPr>
        <w:t>Candidate of Economic Sciences</w:t>
      </w:r>
      <w:r w:rsidR="000730AD">
        <w:rPr>
          <w:rFonts w:eastAsiaTheme="minorEastAsia"/>
          <w:b/>
          <w:i/>
          <w:sz w:val="28"/>
          <w:szCs w:val="28"/>
          <w:lang w:val="en-US" w:eastAsia="en-US"/>
        </w:rPr>
        <w:fldChar w:fldCharType="end"/>
      </w:r>
      <w:r w:rsidR="004E54DD" w:rsidRPr="0085473F">
        <w:rPr>
          <w:rFonts w:eastAsiaTheme="minorEastAsia"/>
          <w:b/>
          <w:i/>
          <w:sz w:val="28"/>
          <w:szCs w:val="28"/>
          <w:lang w:val="en-US" w:eastAsia="en-US"/>
        </w:rPr>
        <w:br/>
      </w:r>
      <w:r w:rsidR="000D0F03" w:rsidRPr="0085473F">
        <w:rPr>
          <w:rFonts w:eastAsiaTheme="minorEastAsia"/>
          <w:b/>
          <w:i/>
          <w:sz w:val="28"/>
          <w:szCs w:val="28"/>
          <w:lang w:val="en-US" w:eastAsia="en-US"/>
        </w:rPr>
        <w:t xml:space="preserve">SPIN 1000-8000 </w:t>
      </w:r>
      <w:proofErr w:type="gramStart"/>
      <w:r w:rsidR="000D0F03" w:rsidRPr="0085473F">
        <w:rPr>
          <w:rFonts w:eastAsiaTheme="minorEastAsia"/>
          <w:b/>
          <w:i/>
          <w:sz w:val="28"/>
          <w:szCs w:val="28"/>
          <w:lang w:val="en-US" w:eastAsia="en-US"/>
        </w:rPr>
        <w:t>Author</w:t>
      </w:r>
      <w:proofErr w:type="gramEnd"/>
      <w:r w:rsidR="000D0F03" w:rsidRPr="0085473F">
        <w:rPr>
          <w:rFonts w:eastAsiaTheme="minorEastAsia"/>
          <w:b/>
          <w:i/>
          <w:sz w:val="28"/>
          <w:szCs w:val="28"/>
          <w:lang w:val="en-US" w:eastAsia="en-US"/>
        </w:rPr>
        <w:t xml:space="preserve">: 111111 </w:t>
      </w:r>
    </w:p>
    <w:p w:rsidR="004E54DD" w:rsidRPr="00BF551C" w:rsidRDefault="004E54DD" w:rsidP="005B29ED">
      <w:pPr>
        <w:widowControl w:val="0"/>
        <w:shd w:val="clear" w:color="auto" w:fill="FFFFFF"/>
        <w:autoSpaceDE w:val="0"/>
        <w:autoSpaceDN w:val="0"/>
        <w:adjustRightInd w:val="0"/>
        <w:ind w:left="1179" w:hanging="442"/>
        <w:jc w:val="center"/>
        <w:rPr>
          <w:b/>
          <w:bCs/>
          <w:spacing w:val="-2"/>
          <w:sz w:val="28"/>
          <w:szCs w:val="28"/>
          <w:lang w:val="en-US"/>
        </w:rPr>
      </w:pPr>
      <w:r w:rsidRPr="00BF551C">
        <w:rPr>
          <w:b/>
          <w:bCs/>
          <w:spacing w:val="-2"/>
          <w:sz w:val="28"/>
          <w:szCs w:val="28"/>
          <w:lang w:val="en-US"/>
        </w:rPr>
        <w:t>SOCIAL AND ECONOMIC SITUATION OF TULA GUBERNIA ON THE EVE OF OCTOBER AND THE FIRST YEARS OF SOVIET POWER</w:t>
      </w:r>
    </w:p>
    <w:p w:rsidR="00642AB8" w:rsidRPr="00BF551C" w:rsidRDefault="00642AB8" w:rsidP="000D0F03">
      <w:pPr>
        <w:widowControl w:val="0"/>
        <w:shd w:val="clear" w:color="auto" w:fill="FFFFFF"/>
        <w:autoSpaceDE w:val="0"/>
        <w:autoSpaceDN w:val="0"/>
        <w:adjustRightInd w:val="0"/>
        <w:ind w:left="1179" w:hanging="442"/>
        <w:rPr>
          <w:b/>
          <w:bCs/>
          <w:spacing w:val="-2"/>
          <w:sz w:val="28"/>
          <w:szCs w:val="28"/>
          <w:lang w:val="en-US"/>
        </w:rPr>
      </w:pPr>
    </w:p>
    <w:p w:rsidR="00E55D67" w:rsidRPr="00BF551C" w:rsidRDefault="00E55D67" w:rsidP="000D0F03">
      <w:pPr>
        <w:widowControl w:val="0"/>
        <w:shd w:val="clear" w:color="auto" w:fill="FFFFFF"/>
        <w:autoSpaceDE w:val="0"/>
        <w:autoSpaceDN w:val="0"/>
        <w:adjustRightInd w:val="0"/>
        <w:ind w:left="17" w:right="6" w:firstLine="709"/>
        <w:jc w:val="both"/>
        <w:rPr>
          <w:rFonts w:eastAsiaTheme="minorEastAsia"/>
          <w:sz w:val="28"/>
          <w:szCs w:val="28"/>
        </w:rPr>
      </w:pPr>
      <w:r w:rsidRPr="00BF551C">
        <w:rPr>
          <w:i/>
          <w:iCs/>
          <w:sz w:val="28"/>
          <w:szCs w:val="28"/>
        </w:rPr>
        <w:t xml:space="preserve">Аннотация. </w:t>
      </w:r>
      <w:r w:rsidRPr="00BF551C">
        <w:rPr>
          <w:sz w:val="28"/>
          <w:szCs w:val="28"/>
        </w:rPr>
        <w:t>Статистические аспекты социально-экономического положения регио</w:t>
      </w:r>
      <w:r w:rsidRPr="00BF551C">
        <w:rPr>
          <w:sz w:val="28"/>
          <w:szCs w:val="28"/>
        </w:rPr>
        <w:softHyphen/>
        <w:t>на: Тульская губерния в 1917—1921 годах. Цель работы: исследовать социально-экономическое положение Тульской губернии в 1917—1921 гг. Основной проблемой яв</w:t>
      </w:r>
      <w:r w:rsidRPr="00BF551C">
        <w:rPr>
          <w:sz w:val="28"/>
          <w:szCs w:val="28"/>
        </w:rPr>
        <w:softHyphen/>
        <w:t>ляется анализ разноплановых материалов, характеризующих событий революционных лет. Региональная экономика. Статистика. Тульская губерния. Социально-экономическое положение. 1917—1921 годы.</w:t>
      </w:r>
    </w:p>
    <w:p w:rsidR="00E55D67" w:rsidRPr="00BF551C" w:rsidRDefault="00E55D67" w:rsidP="0098554F">
      <w:pPr>
        <w:widowControl w:val="0"/>
        <w:shd w:val="clear" w:color="auto" w:fill="FFFFFF"/>
        <w:autoSpaceDE w:val="0"/>
        <w:autoSpaceDN w:val="0"/>
        <w:adjustRightInd w:val="0"/>
        <w:ind w:left="23" w:firstLine="709"/>
        <w:jc w:val="both"/>
        <w:rPr>
          <w:rFonts w:eastAsiaTheme="minorEastAsia"/>
          <w:sz w:val="28"/>
          <w:szCs w:val="28"/>
          <w:lang w:val="en-US"/>
        </w:rPr>
      </w:pPr>
      <w:r w:rsidRPr="00BF551C">
        <w:rPr>
          <w:rFonts w:eastAsiaTheme="minorEastAsia"/>
          <w:i/>
          <w:iCs/>
          <w:sz w:val="28"/>
          <w:szCs w:val="28"/>
          <w:lang w:val="en-US"/>
        </w:rPr>
        <w:t xml:space="preserve">Abstract. </w:t>
      </w:r>
      <w:r w:rsidRPr="00BF551C">
        <w:rPr>
          <w:rFonts w:eastAsiaTheme="minorEastAsia"/>
          <w:sz w:val="28"/>
          <w:szCs w:val="28"/>
          <w:lang w:val="en-US"/>
        </w:rPr>
        <w:t xml:space="preserve">Statistical aspects of the socio-economic situation of the region: Tula Province </w:t>
      </w:r>
      <w:r w:rsidRPr="00BF551C">
        <w:rPr>
          <w:rFonts w:eastAsiaTheme="minorEastAsia"/>
          <w:spacing w:val="-1"/>
          <w:sz w:val="28"/>
          <w:szCs w:val="28"/>
          <w:lang w:val="en-US"/>
        </w:rPr>
        <w:t>in 1917</w:t>
      </w:r>
      <w:r w:rsidRPr="00BF551C">
        <w:rPr>
          <w:spacing w:val="-1"/>
          <w:sz w:val="28"/>
          <w:szCs w:val="28"/>
          <w:lang w:val="en-US"/>
        </w:rPr>
        <w:t xml:space="preserve">—1921. Objective: to study the socio-economic situation of the Tula province in 1917— </w:t>
      </w:r>
      <w:r w:rsidRPr="00BF551C">
        <w:rPr>
          <w:sz w:val="28"/>
          <w:szCs w:val="28"/>
          <w:lang w:val="en-US"/>
        </w:rPr>
        <w:t xml:space="preserve">1921. </w:t>
      </w:r>
      <w:r w:rsidRPr="00BF551C">
        <w:rPr>
          <w:rFonts w:eastAsiaTheme="minorEastAsia"/>
          <w:sz w:val="28"/>
          <w:szCs w:val="28"/>
          <w:lang w:val="en-US"/>
        </w:rPr>
        <w:t xml:space="preserve">The main problem is the analysis of diverse materials characterizing the events of the revolutionary years. </w:t>
      </w:r>
      <w:proofErr w:type="gramStart"/>
      <w:r w:rsidRPr="00BF551C">
        <w:rPr>
          <w:rFonts w:eastAsiaTheme="minorEastAsia"/>
          <w:sz w:val="28"/>
          <w:szCs w:val="28"/>
          <w:lang w:val="en-US"/>
        </w:rPr>
        <w:t>Regional economy.</w:t>
      </w:r>
      <w:proofErr w:type="gramEnd"/>
      <w:r w:rsidRPr="00BF551C">
        <w:rPr>
          <w:rFonts w:eastAsiaTheme="minorEastAsia"/>
          <w:sz w:val="28"/>
          <w:szCs w:val="28"/>
          <w:lang w:val="en-US"/>
        </w:rPr>
        <w:t xml:space="preserve"> </w:t>
      </w:r>
      <w:proofErr w:type="gramStart"/>
      <w:r w:rsidRPr="00BF551C">
        <w:rPr>
          <w:rFonts w:eastAsiaTheme="minorEastAsia"/>
          <w:sz w:val="28"/>
          <w:szCs w:val="28"/>
          <w:lang w:val="en-US"/>
        </w:rPr>
        <w:t>Statistics.</w:t>
      </w:r>
      <w:proofErr w:type="gramEnd"/>
      <w:r w:rsidRPr="00BF551C">
        <w:rPr>
          <w:rFonts w:eastAsiaTheme="minorEastAsia"/>
          <w:sz w:val="28"/>
          <w:szCs w:val="28"/>
          <w:lang w:val="en-US"/>
        </w:rPr>
        <w:t xml:space="preserve"> </w:t>
      </w:r>
      <w:proofErr w:type="gramStart"/>
      <w:r w:rsidRPr="00BF551C">
        <w:rPr>
          <w:rFonts w:eastAsiaTheme="minorEastAsia"/>
          <w:sz w:val="28"/>
          <w:szCs w:val="28"/>
          <w:lang w:val="en-US"/>
        </w:rPr>
        <w:t>Tula Province.</w:t>
      </w:r>
      <w:proofErr w:type="gramEnd"/>
      <w:r w:rsidRPr="00BF551C">
        <w:rPr>
          <w:rFonts w:eastAsiaTheme="minorEastAsia"/>
          <w:sz w:val="28"/>
          <w:szCs w:val="28"/>
          <w:lang w:val="en-US"/>
        </w:rPr>
        <w:t xml:space="preserve"> </w:t>
      </w:r>
      <w:proofErr w:type="gramStart"/>
      <w:r w:rsidRPr="00BF551C">
        <w:rPr>
          <w:rFonts w:eastAsiaTheme="minorEastAsia"/>
          <w:sz w:val="28"/>
          <w:szCs w:val="28"/>
          <w:lang w:val="en-US"/>
        </w:rPr>
        <w:t>Social and economic situation.</w:t>
      </w:r>
      <w:proofErr w:type="gramEnd"/>
      <w:r w:rsidRPr="00BF551C">
        <w:rPr>
          <w:rFonts w:eastAsiaTheme="minorEastAsia"/>
          <w:sz w:val="28"/>
          <w:szCs w:val="28"/>
          <w:lang w:val="en-US"/>
        </w:rPr>
        <w:t xml:space="preserve"> </w:t>
      </w:r>
      <w:proofErr w:type="gramStart"/>
      <w:r w:rsidRPr="00BF551C">
        <w:rPr>
          <w:rFonts w:eastAsiaTheme="minorEastAsia"/>
          <w:sz w:val="28"/>
          <w:szCs w:val="28"/>
          <w:lang w:val="en-US"/>
        </w:rPr>
        <w:t>1917—1921 gg.</w:t>
      </w:r>
      <w:proofErr w:type="gramEnd"/>
    </w:p>
    <w:p w:rsidR="00E55D67" w:rsidRPr="00BF551C" w:rsidRDefault="00E55D67" w:rsidP="0098554F">
      <w:pPr>
        <w:widowControl w:val="0"/>
        <w:shd w:val="clear" w:color="auto" w:fill="FFFFFF"/>
        <w:autoSpaceDE w:val="0"/>
        <w:autoSpaceDN w:val="0"/>
        <w:adjustRightInd w:val="0"/>
        <w:ind w:left="45" w:right="17" w:firstLine="709"/>
        <w:jc w:val="both"/>
        <w:rPr>
          <w:rFonts w:eastAsiaTheme="minorEastAsia"/>
          <w:i/>
          <w:iCs/>
          <w:sz w:val="28"/>
          <w:szCs w:val="28"/>
          <w:lang w:val="en-US"/>
        </w:rPr>
      </w:pPr>
    </w:p>
    <w:p w:rsidR="00E55D67" w:rsidRPr="00BF551C" w:rsidRDefault="00E55D67" w:rsidP="000D0F03">
      <w:pPr>
        <w:widowControl w:val="0"/>
        <w:shd w:val="clear" w:color="auto" w:fill="FFFFFF"/>
        <w:autoSpaceDE w:val="0"/>
        <w:autoSpaceDN w:val="0"/>
        <w:adjustRightInd w:val="0"/>
        <w:ind w:left="29" w:right="10" w:firstLine="709"/>
        <w:jc w:val="both"/>
        <w:rPr>
          <w:rFonts w:eastAsiaTheme="minorEastAsia"/>
          <w:i/>
          <w:sz w:val="28"/>
          <w:szCs w:val="28"/>
        </w:rPr>
      </w:pPr>
      <w:r w:rsidRPr="00BF551C">
        <w:rPr>
          <w:i/>
          <w:iCs/>
          <w:sz w:val="28"/>
          <w:szCs w:val="28"/>
        </w:rPr>
        <w:t xml:space="preserve">Ключевые слова: </w:t>
      </w:r>
      <w:r w:rsidRPr="00BF551C">
        <w:rPr>
          <w:i/>
          <w:sz w:val="28"/>
          <w:szCs w:val="28"/>
        </w:rPr>
        <w:t>региональная экономика, статистика, Тульская губерния, соци</w:t>
      </w:r>
      <w:r w:rsidRPr="00BF551C">
        <w:rPr>
          <w:i/>
          <w:sz w:val="28"/>
          <w:szCs w:val="28"/>
        </w:rPr>
        <w:softHyphen/>
        <w:t>ально-экономическое положение, 1917—1921 годы.</w:t>
      </w:r>
    </w:p>
    <w:p w:rsidR="00373B2F" w:rsidRPr="00744C14" w:rsidRDefault="00E55D67" w:rsidP="000D0F03">
      <w:pPr>
        <w:widowControl w:val="0"/>
        <w:shd w:val="clear" w:color="auto" w:fill="FFFFFF"/>
        <w:autoSpaceDE w:val="0"/>
        <w:autoSpaceDN w:val="0"/>
        <w:adjustRightInd w:val="0"/>
        <w:ind w:left="48" w:right="19" w:firstLine="709"/>
        <w:jc w:val="both"/>
        <w:rPr>
          <w:i/>
          <w:sz w:val="28"/>
          <w:szCs w:val="28"/>
          <w:lang w:val="en-US"/>
        </w:rPr>
      </w:pPr>
      <w:r w:rsidRPr="00BF551C">
        <w:rPr>
          <w:rFonts w:eastAsiaTheme="minorEastAsia"/>
          <w:i/>
          <w:iCs/>
          <w:sz w:val="28"/>
          <w:szCs w:val="28"/>
          <w:lang w:val="en-US"/>
        </w:rPr>
        <w:t xml:space="preserve">Keywords: </w:t>
      </w:r>
      <w:r w:rsidRPr="00BF551C">
        <w:rPr>
          <w:rFonts w:eastAsiaTheme="minorEastAsia"/>
          <w:i/>
          <w:sz w:val="28"/>
          <w:szCs w:val="28"/>
          <w:lang w:val="en-US"/>
        </w:rPr>
        <w:t>Regional economy, statistics, Tula province, social and economic situation, 1917</w:t>
      </w:r>
      <w:r w:rsidRPr="00BF551C">
        <w:rPr>
          <w:i/>
          <w:sz w:val="28"/>
          <w:szCs w:val="28"/>
          <w:lang w:val="en-US"/>
        </w:rPr>
        <w:t>—1921.</w:t>
      </w:r>
    </w:p>
    <w:p w:rsidR="00BC3A74" w:rsidRPr="00744C14" w:rsidRDefault="00BC3A74" w:rsidP="00BF551C">
      <w:pPr>
        <w:widowControl w:val="0"/>
        <w:shd w:val="clear" w:color="auto" w:fill="FFFFFF"/>
        <w:autoSpaceDE w:val="0"/>
        <w:autoSpaceDN w:val="0"/>
        <w:adjustRightInd w:val="0"/>
        <w:ind w:right="17" w:firstLine="709"/>
        <w:jc w:val="both"/>
        <w:rPr>
          <w:rFonts w:eastAsiaTheme="minorHAnsi"/>
          <w:sz w:val="28"/>
          <w:szCs w:val="28"/>
          <w:lang w:val="en-US" w:eastAsia="en-US"/>
        </w:rPr>
      </w:pPr>
    </w:p>
    <w:p w:rsidR="00521FCF" w:rsidRPr="00BF551C" w:rsidRDefault="00520FFC" w:rsidP="00BF551C">
      <w:pPr>
        <w:widowControl w:val="0"/>
        <w:shd w:val="clear" w:color="auto" w:fill="FFFFFF"/>
        <w:autoSpaceDE w:val="0"/>
        <w:autoSpaceDN w:val="0"/>
        <w:adjustRightInd w:val="0"/>
        <w:ind w:right="17" w:firstLine="709"/>
        <w:jc w:val="both"/>
        <w:rPr>
          <w:rFonts w:eastAsiaTheme="minorHAnsi"/>
          <w:sz w:val="28"/>
          <w:szCs w:val="28"/>
          <w:lang w:eastAsia="en-US"/>
        </w:rPr>
      </w:pPr>
      <w:r w:rsidRPr="00BF551C">
        <w:rPr>
          <w:rFonts w:eastAsiaTheme="minorHAnsi"/>
          <w:sz w:val="28"/>
          <w:szCs w:val="28"/>
          <w:lang w:eastAsia="en-US"/>
        </w:rPr>
        <w:t xml:space="preserve">Текст </w:t>
      </w:r>
      <w:r w:rsidR="00521FCF" w:rsidRPr="00BF551C">
        <w:rPr>
          <w:rFonts w:eastAsiaTheme="minorHAnsi"/>
          <w:sz w:val="28"/>
          <w:szCs w:val="28"/>
          <w:lang w:eastAsia="en-US"/>
        </w:rPr>
        <w:t>статьи</w:t>
      </w:r>
      <w:proofErr w:type="gramStart"/>
      <w:r w:rsidR="00521FCF" w:rsidRPr="00BF551C">
        <w:rPr>
          <w:rFonts w:eastAsiaTheme="minorHAnsi"/>
          <w:sz w:val="28"/>
          <w:szCs w:val="28"/>
          <w:lang w:eastAsia="en-US"/>
        </w:rPr>
        <w:t>...</w:t>
      </w:r>
      <w:r w:rsidRPr="00BF551C">
        <w:rPr>
          <w:rFonts w:eastAsiaTheme="minorHAnsi"/>
          <w:sz w:val="28"/>
          <w:szCs w:val="28"/>
          <w:lang w:eastAsia="en-US"/>
        </w:rPr>
        <w:t>.</w:t>
      </w:r>
      <w:r w:rsidR="00521FCF" w:rsidRPr="00BF551C">
        <w:rPr>
          <w:rFonts w:eastAsiaTheme="minorHAnsi"/>
          <w:sz w:val="28"/>
          <w:szCs w:val="28"/>
          <w:lang w:eastAsia="en-US"/>
        </w:rPr>
        <w:t>.......</w:t>
      </w:r>
      <w:proofErr w:type="gramEnd"/>
      <w:r w:rsidR="00521FCF" w:rsidRPr="00BF551C">
        <w:rPr>
          <w:rFonts w:eastAsiaTheme="minorHAnsi"/>
          <w:sz w:val="28"/>
          <w:szCs w:val="28"/>
          <w:lang w:eastAsia="en-US"/>
        </w:rPr>
        <w:t xml:space="preserve">Текст статьи...........Текст статьи.....Текст статьи.. </w:t>
      </w:r>
    </w:p>
    <w:p w:rsidR="00520FFC" w:rsidRPr="00BF551C" w:rsidRDefault="00521FCF" w:rsidP="00BF551C">
      <w:pPr>
        <w:widowControl w:val="0"/>
        <w:shd w:val="clear" w:color="auto" w:fill="FFFFFF"/>
        <w:autoSpaceDE w:val="0"/>
        <w:autoSpaceDN w:val="0"/>
        <w:adjustRightInd w:val="0"/>
        <w:ind w:right="17"/>
        <w:jc w:val="both"/>
        <w:rPr>
          <w:rFonts w:eastAsiaTheme="minorHAnsi"/>
          <w:b/>
          <w:bCs/>
          <w:i/>
          <w:sz w:val="28"/>
          <w:szCs w:val="28"/>
          <w:u w:val="single"/>
          <w:lang w:eastAsia="en-US"/>
        </w:rPr>
      </w:pPr>
      <w:r w:rsidRPr="00BF551C">
        <w:rPr>
          <w:rFonts w:eastAsiaTheme="minorHAnsi"/>
          <w:sz w:val="28"/>
          <w:szCs w:val="28"/>
          <w:lang w:eastAsia="en-US"/>
        </w:rPr>
        <w:t>……...Текст статьи</w:t>
      </w:r>
      <w:proofErr w:type="gramStart"/>
      <w:r w:rsidRPr="00BF551C">
        <w:rPr>
          <w:rFonts w:eastAsiaTheme="minorHAnsi"/>
          <w:sz w:val="28"/>
          <w:szCs w:val="28"/>
          <w:lang w:eastAsia="en-US"/>
        </w:rPr>
        <w:t>.............</w:t>
      </w:r>
      <w:proofErr w:type="gramEnd"/>
      <w:r w:rsidRPr="00BF551C">
        <w:rPr>
          <w:rFonts w:eastAsiaTheme="minorHAnsi"/>
          <w:sz w:val="28"/>
          <w:szCs w:val="28"/>
          <w:lang w:eastAsia="en-US"/>
        </w:rPr>
        <w:t>Текст статьи.......Текст статьи</w:t>
      </w:r>
    </w:p>
    <w:p w:rsidR="00521FCF" w:rsidRDefault="00521FCF">
      <w:pPr>
        <w:widowControl w:val="0"/>
        <w:shd w:val="clear" w:color="auto" w:fill="FFFFFF"/>
        <w:autoSpaceDE w:val="0"/>
        <w:autoSpaceDN w:val="0"/>
        <w:adjustRightInd w:val="0"/>
        <w:ind w:right="17"/>
        <w:jc w:val="both"/>
        <w:rPr>
          <w:rFonts w:eastAsiaTheme="minorHAnsi"/>
          <w:b/>
          <w:bCs/>
          <w:i/>
          <w:sz w:val="28"/>
          <w:szCs w:val="28"/>
          <w:u w:val="single"/>
          <w:lang w:eastAsia="en-US"/>
        </w:rPr>
      </w:pPr>
    </w:p>
    <w:p w:rsidR="00BC3A74" w:rsidRPr="00BC3A74" w:rsidRDefault="00BC3A74" w:rsidP="008A2442">
      <w:pPr>
        <w:ind w:firstLine="709"/>
        <w:jc w:val="both"/>
        <w:rPr>
          <w:bCs/>
          <w:i/>
        </w:rPr>
      </w:pPr>
      <w:r w:rsidRPr="00BC3A74">
        <w:rPr>
          <w:bCs/>
          <w:i/>
        </w:rPr>
        <w:t>Список литературы:</w:t>
      </w:r>
    </w:p>
    <w:p w:rsidR="00BC3A74" w:rsidRPr="00BC3A74" w:rsidRDefault="00BC3A74" w:rsidP="008A2442">
      <w:pPr>
        <w:widowControl w:val="0"/>
        <w:numPr>
          <w:ilvl w:val="0"/>
          <w:numId w:val="16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left="730"/>
        <w:rPr>
          <w:rFonts w:eastAsiaTheme="minorEastAsia"/>
          <w:i/>
          <w:spacing w:val="-25"/>
        </w:rPr>
      </w:pPr>
      <w:r w:rsidRPr="00BC3A74">
        <w:rPr>
          <w:i/>
        </w:rPr>
        <w:t>Государственный архив Тульской области (ГАТО). Ф. Р-437. Оп. 1. Д. 2093.</w:t>
      </w:r>
    </w:p>
    <w:p w:rsidR="00BC3A74" w:rsidRPr="00BC3A74" w:rsidRDefault="00BC3A74" w:rsidP="008A2442">
      <w:pPr>
        <w:widowControl w:val="0"/>
        <w:numPr>
          <w:ilvl w:val="0"/>
          <w:numId w:val="1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left="17" w:right="11" w:firstLine="709"/>
        <w:jc w:val="both"/>
        <w:rPr>
          <w:rFonts w:eastAsiaTheme="minorEastAsia"/>
          <w:i/>
          <w:spacing w:val="-14"/>
        </w:rPr>
      </w:pPr>
      <w:r w:rsidRPr="00BC3A74">
        <w:rPr>
          <w:i/>
        </w:rPr>
        <w:t>Всероссийская промышленная и профессиональная перепись 1918 г. Предвари</w:t>
      </w:r>
      <w:r w:rsidRPr="00BC3A74">
        <w:rPr>
          <w:i/>
        </w:rPr>
        <w:softHyphen/>
        <w:t xml:space="preserve">тельная сводка данных по Советской Республике. Ч. </w:t>
      </w:r>
      <w:r w:rsidRPr="00BC3A74">
        <w:rPr>
          <w:i/>
          <w:lang w:val="en-US"/>
        </w:rPr>
        <w:t>I</w:t>
      </w:r>
      <w:r w:rsidRPr="00BC3A74">
        <w:rPr>
          <w:i/>
        </w:rPr>
        <w:t>. Промышленная перепись. Ч. II. Профессиональная перепись. М., ЦСУ РСФСР, 1920.</w:t>
      </w:r>
    </w:p>
    <w:p w:rsidR="00BC3A74" w:rsidRPr="00BC3A74" w:rsidRDefault="00BC3A74" w:rsidP="008A2442">
      <w:pPr>
        <w:widowControl w:val="0"/>
        <w:numPr>
          <w:ilvl w:val="0"/>
          <w:numId w:val="1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left="24" w:firstLine="706"/>
        <w:rPr>
          <w:i/>
          <w:spacing w:val="-16"/>
        </w:rPr>
      </w:pPr>
      <w:r w:rsidRPr="00BC3A74">
        <w:rPr>
          <w:i/>
        </w:rPr>
        <w:t xml:space="preserve">Всероссийская перепись (учет) промышленных заведений 1920 г.: в 8 </w:t>
      </w:r>
      <w:proofErr w:type="spellStart"/>
      <w:r w:rsidRPr="00BC3A74">
        <w:rPr>
          <w:i/>
        </w:rPr>
        <w:t>вып</w:t>
      </w:r>
      <w:proofErr w:type="spellEnd"/>
      <w:r w:rsidRPr="00BC3A74">
        <w:rPr>
          <w:i/>
        </w:rPr>
        <w:t>. Тру</w:t>
      </w:r>
      <w:r w:rsidRPr="00BC3A74">
        <w:rPr>
          <w:i/>
        </w:rPr>
        <w:softHyphen/>
        <w:t xml:space="preserve">ды ЦСУ. Т. </w:t>
      </w:r>
      <w:r w:rsidRPr="00BC3A74">
        <w:rPr>
          <w:i/>
          <w:lang w:val="en-US"/>
        </w:rPr>
        <w:t xml:space="preserve">III. М., </w:t>
      </w:r>
      <w:r w:rsidRPr="00BC3A74">
        <w:rPr>
          <w:i/>
        </w:rPr>
        <w:t>1921—1926.</w:t>
      </w:r>
    </w:p>
    <w:p w:rsidR="00BC3A74" w:rsidRPr="00C0322A" w:rsidRDefault="00BC3A74" w:rsidP="00C0322A">
      <w:pPr>
        <w:widowControl w:val="0"/>
        <w:numPr>
          <w:ilvl w:val="0"/>
          <w:numId w:val="1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left="24" w:firstLine="706"/>
        <w:rPr>
          <w:i/>
        </w:rPr>
      </w:pPr>
      <w:r w:rsidRPr="00C0322A">
        <w:rPr>
          <w:i/>
        </w:rPr>
        <w:t>Памятная книжка Тульской губернии на 1917 г. Тула, 1916.</w:t>
      </w:r>
    </w:p>
    <w:sectPr w:rsidR="00BC3A74" w:rsidRPr="00C0322A" w:rsidSect="0098554F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69" w:rsidRDefault="00582769" w:rsidP="00574AC4">
      <w:r>
        <w:separator/>
      </w:r>
    </w:p>
  </w:endnote>
  <w:endnote w:type="continuationSeparator" w:id="0">
    <w:p w:rsidR="00582769" w:rsidRDefault="00582769" w:rsidP="0057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69" w:rsidRDefault="00582769" w:rsidP="00574AC4">
      <w:r>
        <w:separator/>
      </w:r>
    </w:p>
  </w:footnote>
  <w:footnote w:type="continuationSeparator" w:id="0">
    <w:p w:rsidR="00582769" w:rsidRDefault="00582769" w:rsidP="0057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4E92"/>
    <w:multiLevelType w:val="multilevel"/>
    <w:tmpl w:val="DB3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65C20"/>
    <w:multiLevelType w:val="hybridMultilevel"/>
    <w:tmpl w:val="2516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33BE2"/>
    <w:multiLevelType w:val="hybridMultilevel"/>
    <w:tmpl w:val="BFDC0AF8"/>
    <w:lvl w:ilvl="0" w:tplc="FD1A7B62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E2567A"/>
    <w:multiLevelType w:val="hybridMultilevel"/>
    <w:tmpl w:val="64C65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90046"/>
    <w:multiLevelType w:val="hybridMultilevel"/>
    <w:tmpl w:val="3DB23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542E6"/>
    <w:multiLevelType w:val="hybridMultilevel"/>
    <w:tmpl w:val="479463C8"/>
    <w:lvl w:ilvl="0" w:tplc="20E8C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85CF3"/>
    <w:multiLevelType w:val="hybridMultilevel"/>
    <w:tmpl w:val="C590D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970FE"/>
    <w:multiLevelType w:val="hybridMultilevel"/>
    <w:tmpl w:val="8A568932"/>
    <w:lvl w:ilvl="0" w:tplc="155EF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B136D0"/>
    <w:multiLevelType w:val="singleLevel"/>
    <w:tmpl w:val="191A5C9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>
    <w:nsid w:val="58D63FFC"/>
    <w:multiLevelType w:val="hybridMultilevel"/>
    <w:tmpl w:val="EE3AB39C"/>
    <w:lvl w:ilvl="0" w:tplc="84AC1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F83203"/>
    <w:multiLevelType w:val="hybridMultilevel"/>
    <w:tmpl w:val="FDD8D262"/>
    <w:lvl w:ilvl="0" w:tplc="360CBC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81136"/>
    <w:multiLevelType w:val="hybridMultilevel"/>
    <w:tmpl w:val="DF7E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47101"/>
    <w:multiLevelType w:val="singleLevel"/>
    <w:tmpl w:val="E88CFD72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7A3B0A8E"/>
    <w:multiLevelType w:val="hybridMultilevel"/>
    <w:tmpl w:val="3358279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7CAF224A"/>
    <w:multiLevelType w:val="hybridMultilevel"/>
    <w:tmpl w:val="C590D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9"/>
  </w:num>
  <w:num w:numId="15">
    <w:abstractNumId w:val="0"/>
  </w:num>
  <w:num w:numId="16">
    <w:abstractNumId w:val="8"/>
  </w:num>
  <w:num w:numId="17">
    <w:abstractNumId w:val="8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F9"/>
    <w:rsid w:val="00001341"/>
    <w:rsid w:val="000049DC"/>
    <w:rsid w:val="000178A5"/>
    <w:rsid w:val="00024AB6"/>
    <w:rsid w:val="00041C11"/>
    <w:rsid w:val="000461A5"/>
    <w:rsid w:val="00050761"/>
    <w:rsid w:val="000567D0"/>
    <w:rsid w:val="00060445"/>
    <w:rsid w:val="00060D64"/>
    <w:rsid w:val="00064CF5"/>
    <w:rsid w:val="00071804"/>
    <w:rsid w:val="000730AD"/>
    <w:rsid w:val="00077740"/>
    <w:rsid w:val="000872B1"/>
    <w:rsid w:val="00091D0F"/>
    <w:rsid w:val="000C4368"/>
    <w:rsid w:val="000D0F03"/>
    <w:rsid w:val="000E0AB4"/>
    <w:rsid w:val="000E32FD"/>
    <w:rsid w:val="000E4A9D"/>
    <w:rsid w:val="000F4AFA"/>
    <w:rsid w:val="000F4EF5"/>
    <w:rsid w:val="000F6334"/>
    <w:rsid w:val="000F6AF9"/>
    <w:rsid w:val="00103412"/>
    <w:rsid w:val="0011795C"/>
    <w:rsid w:val="00126B88"/>
    <w:rsid w:val="00133A1B"/>
    <w:rsid w:val="00136EF9"/>
    <w:rsid w:val="00137192"/>
    <w:rsid w:val="001412C7"/>
    <w:rsid w:val="00144773"/>
    <w:rsid w:val="001740FA"/>
    <w:rsid w:val="001835E7"/>
    <w:rsid w:val="001A24FB"/>
    <w:rsid w:val="001C3B10"/>
    <w:rsid w:val="001D2151"/>
    <w:rsid w:val="001E1F51"/>
    <w:rsid w:val="00202B6B"/>
    <w:rsid w:val="00221A0B"/>
    <w:rsid w:val="00235F48"/>
    <w:rsid w:val="0024134D"/>
    <w:rsid w:val="0024640A"/>
    <w:rsid w:val="002515BB"/>
    <w:rsid w:val="002605A6"/>
    <w:rsid w:val="00260D22"/>
    <w:rsid w:val="00273CC8"/>
    <w:rsid w:val="00273DE2"/>
    <w:rsid w:val="0029234F"/>
    <w:rsid w:val="00297E2F"/>
    <w:rsid w:val="002A0B62"/>
    <w:rsid w:val="002A5CA5"/>
    <w:rsid w:val="002D34E9"/>
    <w:rsid w:val="002D48DA"/>
    <w:rsid w:val="002F0896"/>
    <w:rsid w:val="003029D5"/>
    <w:rsid w:val="0030304A"/>
    <w:rsid w:val="00304467"/>
    <w:rsid w:val="00321AA2"/>
    <w:rsid w:val="00324C7E"/>
    <w:rsid w:val="00341EF3"/>
    <w:rsid w:val="00342E43"/>
    <w:rsid w:val="00350603"/>
    <w:rsid w:val="0035757D"/>
    <w:rsid w:val="00363C68"/>
    <w:rsid w:val="003640F5"/>
    <w:rsid w:val="00372C6E"/>
    <w:rsid w:val="003730CD"/>
    <w:rsid w:val="00373B2F"/>
    <w:rsid w:val="003868CA"/>
    <w:rsid w:val="00394532"/>
    <w:rsid w:val="003A31DC"/>
    <w:rsid w:val="003C08F3"/>
    <w:rsid w:val="003C485C"/>
    <w:rsid w:val="003D25EA"/>
    <w:rsid w:val="003D5F10"/>
    <w:rsid w:val="0040394E"/>
    <w:rsid w:val="00410271"/>
    <w:rsid w:val="004109FA"/>
    <w:rsid w:val="00423FF9"/>
    <w:rsid w:val="004247BB"/>
    <w:rsid w:val="00426D2C"/>
    <w:rsid w:val="00480F74"/>
    <w:rsid w:val="0048117C"/>
    <w:rsid w:val="00493396"/>
    <w:rsid w:val="00495F99"/>
    <w:rsid w:val="00497159"/>
    <w:rsid w:val="004B2455"/>
    <w:rsid w:val="004B2B66"/>
    <w:rsid w:val="004D476D"/>
    <w:rsid w:val="004D5953"/>
    <w:rsid w:val="004D68E3"/>
    <w:rsid w:val="004E54DD"/>
    <w:rsid w:val="004F0FB1"/>
    <w:rsid w:val="004F4AFC"/>
    <w:rsid w:val="004F71FC"/>
    <w:rsid w:val="004F7EAF"/>
    <w:rsid w:val="00520FFC"/>
    <w:rsid w:val="00521FCF"/>
    <w:rsid w:val="00522E27"/>
    <w:rsid w:val="005307B1"/>
    <w:rsid w:val="005404C6"/>
    <w:rsid w:val="00562B13"/>
    <w:rsid w:val="00574AC4"/>
    <w:rsid w:val="0057524E"/>
    <w:rsid w:val="00582769"/>
    <w:rsid w:val="005851A1"/>
    <w:rsid w:val="005B237B"/>
    <w:rsid w:val="005B29ED"/>
    <w:rsid w:val="005C46C3"/>
    <w:rsid w:val="005E1511"/>
    <w:rsid w:val="005E78D4"/>
    <w:rsid w:val="005F00D2"/>
    <w:rsid w:val="005F0251"/>
    <w:rsid w:val="005F2639"/>
    <w:rsid w:val="00607A5C"/>
    <w:rsid w:val="006106F4"/>
    <w:rsid w:val="00627B97"/>
    <w:rsid w:val="00642AB8"/>
    <w:rsid w:val="00655BC3"/>
    <w:rsid w:val="00661CA8"/>
    <w:rsid w:val="0066276B"/>
    <w:rsid w:val="00672D57"/>
    <w:rsid w:val="006800D9"/>
    <w:rsid w:val="00681A96"/>
    <w:rsid w:val="006858AB"/>
    <w:rsid w:val="0069014C"/>
    <w:rsid w:val="006C4D50"/>
    <w:rsid w:val="006E1FB4"/>
    <w:rsid w:val="00713F94"/>
    <w:rsid w:val="00721A9E"/>
    <w:rsid w:val="00733A78"/>
    <w:rsid w:val="007342FD"/>
    <w:rsid w:val="00742B41"/>
    <w:rsid w:val="00744C14"/>
    <w:rsid w:val="007450A9"/>
    <w:rsid w:val="00764BDC"/>
    <w:rsid w:val="007707F0"/>
    <w:rsid w:val="00787205"/>
    <w:rsid w:val="007B3D2D"/>
    <w:rsid w:val="007C25CA"/>
    <w:rsid w:val="007F6096"/>
    <w:rsid w:val="007F72C1"/>
    <w:rsid w:val="008034D0"/>
    <w:rsid w:val="00803580"/>
    <w:rsid w:val="00805936"/>
    <w:rsid w:val="00805F26"/>
    <w:rsid w:val="00810C16"/>
    <w:rsid w:val="0085473F"/>
    <w:rsid w:val="00855729"/>
    <w:rsid w:val="00871C2C"/>
    <w:rsid w:val="008855CA"/>
    <w:rsid w:val="008A2442"/>
    <w:rsid w:val="008A6647"/>
    <w:rsid w:val="008C5F97"/>
    <w:rsid w:val="008D0AAD"/>
    <w:rsid w:val="008D6BB2"/>
    <w:rsid w:val="008E29DF"/>
    <w:rsid w:val="008E3094"/>
    <w:rsid w:val="008E5317"/>
    <w:rsid w:val="008E5A2A"/>
    <w:rsid w:val="008F0713"/>
    <w:rsid w:val="0090058B"/>
    <w:rsid w:val="009101F8"/>
    <w:rsid w:val="009134AF"/>
    <w:rsid w:val="00917012"/>
    <w:rsid w:val="009200F5"/>
    <w:rsid w:val="00920EC1"/>
    <w:rsid w:val="009233EE"/>
    <w:rsid w:val="00926C63"/>
    <w:rsid w:val="009271A7"/>
    <w:rsid w:val="009334E5"/>
    <w:rsid w:val="009449CC"/>
    <w:rsid w:val="00947065"/>
    <w:rsid w:val="00957FD8"/>
    <w:rsid w:val="00972D4C"/>
    <w:rsid w:val="00980EE4"/>
    <w:rsid w:val="0098554F"/>
    <w:rsid w:val="00991A21"/>
    <w:rsid w:val="009B4587"/>
    <w:rsid w:val="009C73A3"/>
    <w:rsid w:val="009E38FA"/>
    <w:rsid w:val="009F3AAC"/>
    <w:rsid w:val="009F3FC7"/>
    <w:rsid w:val="00A02F4C"/>
    <w:rsid w:val="00A24F6D"/>
    <w:rsid w:val="00A25C43"/>
    <w:rsid w:val="00A42159"/>
    <w:rsid w:val="00A525F5"/>
    <w:rsid w:val="00A544DD"/>
    <w:rsid w:val="00A60F21"/>
    <w:rsid w:val="00A916CE"/>
    <w:rsid w:val="00AA682A"/>
    <w:rsid w:val="00AB4717"/>
    <w:rsid w:val="00AC2359"/>
    <w:rsid w:val="00AC7409"/>
    <w:rsid w:val="00AD17A4"/>
    <w:rsid w:val="00AE6C24"/>
    <w:rsid w:val="00AF594F"/>
    <w:rsid w:val="00B36B1B"/>
    <w:rsid w:val="00B56D4D"/>
    <w:rsid w:val="00B802A3"/>
    <w:rsid w:val="00B8383E"/>
    <w:rsid w:val="00B86B52"/>
    <w:rsid w:val="00B86FA8"/>
    <w:rsid w:val="00B90CFF"/>
    <w:rsid w:val="00B924AF"/>
    <w:rsid w:val="00B94B1B"/>
    <w:rsid w:val="00BA6C7E"/>
    <w:rsid w:val="00BB106D"/>
    <w:rsid w:val="00BB1457"/>
    <w:rsid w:val="00BC34AD"/>
    <w:rsid w:val="00BC3A74"/>
    <w:rsid w:val="00BD7758"/>
    <w:rsid w:val="00BE5EF7"/>
    <w:rsid w:val="00BF551C"/>
    <w:rsid w:val="00C02AC9"/>
    <w:rsid w:val="00C0322A"/>
    <w:rsid w:val="00C05457"/>
    <w:rsid w:val="00C17B78"/>
    <w:rsid w:val="00C17F9D"/>
    <w:rsid w:val="00C34B34"/>
    <w:rsid w:val="00C47775"/>
    <w:rsid w:val="00C511C7"/>
    <w:rsid w:val="00C61B31"/>
    <w:rsid w:val="00C61BF8"/>
    <w:rsid w:val="00C6503A"/>
    <w:rsid w:val="00C662A1"/>
    <w:rsid w:val="00C6651D"/>
    <w:rsid w:val="00C66829"/>
    <w:rsid w:val="00C76A2F"/>
    <w:rsid w:val="00C84736"/>
    <w:rsid w:val="00CA11E6"/>
    <w:rsid w:val="00CA5182"/>
    <w:rsid w:val="00CB4FBB"/>
    <w:rsid w:val="00CC1C13"/>
    <w:rsid w:val="00CC553C"/>
    <w:rsid w:val="00CD0A7A"/>
    <w:rsid w:val="00CD5B88"/>
    <w:rsid w:val="00CE2C5E"/>
    <w:rsid w:val="00CF7D3C"/>
    <w:rsid w:val="00D100A1"/>
    <w:rsid w:val="00D1078F"/>
    <w:rsid w:val="00D1665C"/>
    <w:rsid w:val="00D35403"/>
    <w:rsid w:val="00D43E88"/>
    <w:rsid w:val="00D4728B"/>
    <w:rsid w:val="00D47A87"/>
    <w:rsid w:val="00D8014D"/>
    <w:rsid w:val="00D8779A"/>
    <w:rsid w:val="00D97DD4"/>
    <w:rsid w:val="00DA3A30"/>
    <w:rsid w:val="00DA4C94"/>
    <w:rsid w:val="00DC024E"/>
    <w:rsid w:val="00DC06A7"/>
    <w:rsid w:val="00DD55B0"/>
    <w:rsid w:val="00DE1FFA"/>
    <w:rsid w:val="00DE4BA6"/>
    <w:rsid w:val="00E272E9"/>
    <w:rsid w:val="00E36916"/>
    <w:rsid w:val="00E425CF"/>
    <w:rsid w:val="00E452BA"/>
    <w:rsid w:val="00E55D67"/>
    <w:rsid w:val="00E641B8"/>
    <w:rsid w:val="00E70DFB"/>
    <w:rsid w:val="00E7657D"/>
    <w:rsid w:val="00E903A2"/>
    <w:rsid w:val="00E90F93"/>
    <w:rsid w:val="00EA1602"/>
    <w:rsid w:val="00EA767E"/>
    <w:rsid w:val="00EA7B3F"/>
    <w:rsid w:val="00EB210F"/>
    <w:rsid w:val="00EC361A"/>
    <w:rsid w:val="00ED7C67"/>
    <w:rsid w:val="00EE32C4"/>
    <w:rsid w:val="00EE538E"/>
    <w:rsid w:val="00EF4807"/>
    <w:rsid w:val="00EF692C"/>
    <w:rsid w:val="00F05F2A"/>
    <w:rsid w:val="00F32F31"/>
    <w:rsid w:val="00F33104"/>
    <w:rsid w:val="00F3630C"/>
    <w:rsid w:val="00F439C0"/>
    <w:rsid w:val="00F504BC"/>
    <w:rsid w:val="00F509F2"/>
    <w:rsid w:val="00F7302A"/>
    <w:rsid w:val="00F83FAF"/>
    <w:rsid w:val="00FA7F59"/>
    <w:rsid w:val="00FB366C"/>
    <w:rsid w:val="00FB6F67"/>
    <w:rsid w:val="00FC050D"/>
    <w:rsid w:val="00FD66B0"/>
    <w:rsid w:val="00F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72D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0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7D"/>
    <w:pPr>
      <w:autoSpaceDE w:val="0"/>
      <w:autoSpaceDN w:val="0"/>
      <w:adjustRightInd w:val="0"/>
      <w:ind w:left="720" w:firstLine="709"/>
      <w:contextualSpacing/>
      <w:jc w:val="both"/>
    </w:pPr>
    <w:rPr>
      <w:sz w:val="28"/>
      <w:szCs w:val="28"/>
    </w:rPr>
  </w:style>
  <w:style w:type="character" w:styleId="a4">
    <w:name w:val="Hyperlink"/>
    <w:basedOn w:val="a0"/>
    <w:rsid w:val="004D68E3"/>
    <w:rPr>
      <w:color w:val="0000FF"/>
      <w:u w:val="single"/>
    </w:rPr>
  </w:style>
  <w:style w:type="table" w:styleId="a5">
    <w:name w:val="Table Grid"/>
    <w:basedOn w:val="a1"/>
    <w:rsid w:val="00803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8D0AAD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4C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CF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C76A2F"/>
    <w:rPr>
      <w:color w:val="800080" w:themeColor="followedHyperlink"/>
      <w:u w:val="single"/>
    </w:rPr>
  </w:style>
  <w:style w:type="paragraph" w:customStyle="1" w:styleId="Default">
    <w:name w:val="Default"/>
    <w:rsid w:val="000C4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74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574A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4A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4A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42A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72D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0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7D"/>
    <w:pPr>
      <w:autoSpaceDE w:val="0"/>
      <w:autoSpaceDN w:val="0"/>
      <w:adjustRightInd w:val="0"/>
      <w:ind w:left="720" w:firstLine="709"/>
      <w:contextualSpacing/>
      <w:jc w:val="both"/>
    </w:pPr>
    <w:rPr>
      <w:sz w:val="28"/>
      <w:szCs w:val="28"/>
    </w:rPr>
  </w:style>
  <w:style w:type="character" w:styleId="a4">
    <w:name w:val="Hyperlink"/>
    <w:basedOn w:val="a0"/>
    <w:rsid w:val="004D68E3"/>
    <w:rPr>
      <w:color w:val="0000FF"/>
      <w:u w:val="single"/>
    </w:rPr>
  </w:style>
  <w:style w:type="table" w:styleId="a5">
    <w:name w:val="Table Grid"/>
    <w:basedOn w:val="a1"/>
    <w:rsid w:val="00803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8D0AAD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4C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CF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C76A2F"/>
    <w:rPr>
      <w:color w:val="800080" w:themeColor="followedHyperlink"/>
      <w:u w:val="single"/>
    </w:rPr>
  </w:style>
  <w:style w:type="paragraph" w:customStyle="1" w:styleId="Default">
    <w:name w:val="Default"/>
    <w:rsid w:val="000C4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74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574A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4A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4A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42A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code.com/online/udc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71.PimashkovaOA@rosstat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465B-1A72-42A6-BB46-A7BA449D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Марина Владимировна</dc:creator>
  <cp:lastModifiedBy>Кирева</cp:lastModifiedBy>
  <cp:revision>2</cp:revision>
  <cp:lastPrinted>2026-05-26T12:34:00Z</cp:lastPrinted>
  <dcterms:created xsi:type="dcterms:W3CDTF">2026-06-10T12:42:00Z</dcterms:created>
  <dcterms:modified xsi:type="dcterms:W3CDTF">2026-06-10T12:42:00Z</dcterms:modified>
</cp:coreProperties>
</file>